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5A273" w14:textId="304899B6" w:rsidR="00B81C40" w:rsidRPr="00967CFB" w:rsidRDefault="00B81C40" w:rsidP="00B81C4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B7C16" w:rsidRPr="00AB7C16">
        <w:rPr>
          <w:rFonts w:ascii="Arial" w:hAnsi="Arial" w:cs="Arial"/>
          <w:b/>
          <w:bCs/>
          <w:sz w:val="28"/>
        </w:rPr>
        <w:t>R1-2408488</w:t>
      </w:r>
    </w:p>
    <w:p w14:paraId="0B361635" w14:textId="77777777" w:rsidR="00B81C40" w:rsidRPr="009513AC" w:rsidRDefault="00B81C40" w:rsidP="00B81C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531AF5E5" w14:textId="77777777" w:rsidR="00034828" w:rsidRDefault="00034828" w:rsidP="00034828">
      <w:pPr>
        <w:tabs>
          <w:tab w:val="center" w:pos="4536"/>
          <w:tab w:val="right" w:pos="9072"/>
        </w:tabs>
        <w:rPr>
          <w:rFonts w:ascii="Arial" w:eastAsia="MS Mincho" w:hAnsi="Arial" w:cs="Arial"/>
          <w:b/>
          <w:bCs/>
          <w:sz w:val="28"/>
          <w:lang w:eastAsia="ja-JP"/>
        </w:rPr>
      </w:pPr>
    </w:p>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681D1857"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426CC7">
        <w:rPr>
          <w:rFonts w:ascii="Arial" w:hAnsi="Arial" w:cs="Arial"/>
        </w:rPr>
        <w:t>Discussion o</w:t>
      </w:r>
      <w:r w:rsidR="008716DF">
        <w:rPr>
          <w:rFonts w:ascii="Arial" w:hAnsi="Arial" w:cs="Arial"/>
        </w:rPr>
        <w:t>n</w:t>
      </w:r>
      <w:r w:rsidRPr="004E1283">
        <w:rPr>
          <w:rFonts w:ascii="Arial" w:hAnsi="Arial" w:cs="Arial"/>
        </w:rPr>
        <w:t xml:space="preserve"> support of RedCap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3FCB830B" w:rsidR="004E1BE5"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w:t>
      </w:r>
      <w:r w:rsidR="00A959C6">
        <w:t xml:space="preserve"> The WID was further revised in [2].</w:t>
      </w:r>
      <w:r w:rsidR="002D2038">
        <w:t xml:space="preserve"> One objective is </w:t>
      </w:r>
      <w:r w:rsidR="001220E3">
        <w:rPr>
          <w:rFonts w:eastAsia="Calibri"/>
          <w:lang w:eastAsia="ko-KR"/>
        </w:rPr>
        <w:t>related to support</w:t>
      </w:r>
      <w:r w:rsidR="00763252">
        <w:rPr>
          <w:rFonts w:eastAsia="Calibri"/>
          <w:lang w:eastAsia="ko-KR"/>
        </w:rPr>
        <w:t>ing</w:t>
      </w:r>
      <w:r w:rsidR="001220E3">
        <w:rPr>
          <w:rFonts w:eastAsia="Calibri"/>
          <w:lang w:eastAsia="ko-KR"/>
        </w:rPr>
        <w:t xml:space="preserve"> the HD-FDD (e)RedCap UE</w:t>
      </w:r>
      <w:r w:rsidR="004037A3" w:rsidRPr="009431DD">
        <w:rPr>
          <w:rFonts w:eastAsia="Calibri"/>
          <w:lang w:eastAsia="ko-KR"/>
        </w:rPr>
        <w:t xml:space="preserve"> for FR1-NTN</w:t>
      </w:r>
      <w:r w:rsidR="002D2038">
        <w:t xml:space="preserve">. </w:t>
      </w:r>
    </w:p>
    <w:tbl>
      <w:tblPr>
        <w:tblStyle w:val="TableGrid"/>
        <w:tblW w:w="0" w:type="auto"/>
        <w:tblLook w:val="04A0" w:firstRow="1" w:lastRow="0" w:firstColumn="1" w:lastColumn="0" w:noHBand="0" w:noVBand="1"/>
      </w:tblPr>
      <w:tblGrid>
        <w:gridCol w:w="9629"/>
      </w:tblGrid>
      <w:tr w:rsidR="004E1BE5" w:rsidRPr="00CA625C" w14:paraId="2A5A4BC0" w14:textId="77777777" w:rsidTr="004E1BE5">
        <w:tc>
          <w:tcPr>
            <w:tcW w:w="9629" w:type="dxa"/>
          </w:tcPr>
          <w:p w14:paraId="34253D8D" w14:textId="541A42F8" w:rsidR="00CA625C" w:rsidRPr="00CA625C" w:rsidRDefault="00CA625C" w:rsidP="00CA625C">
            <w:pPr>
              <w:overflowPunct w:val="0"/>
              <w:autoSpaceDE w:val="0"/>
              <w:autoSpaceDN w:val="0"/>
              <w:adjustRightInd w:val="0"/>
              <w:spacing w:line="276" w:lineRule="auto"/>
              <w:textAlignment w:val="baseline"/>
              <w:rPr>
                <w:lang w:eastAsia="ko-KR"/>
              </w:rPr>
            </w:pPr>
            <w:r>
              <w:rPr>
                <w:lang w:eastAsia="ko-KR"/>
              </w:rPr>
              <w:t xml:space="preserve">5.  </w:t>
            </w:r>
            <w:r w:rsidRPr="00CA625C">
              <w:rPr>
                <w:lang w:eastAsia="ko-KR"/>
              </w:rPr>
              <w:t>Support of Rel-17 RedCap and Rel-18 eRedCap UEs with NR NTN operating in FR1-NTN bands [RAN4, RAN1]</w:t>
            </w:r>
          </w:p>
          <w:p w14:paraId="13B70EDC" w14:textId="77777777" w:rsidR="00CA625C" w:rsidRPr="00CA625C" w:rsidRDefault="00CA625C" w:rsidP="00CA625C">
            <w:pPr>
              <w:pStyle w:val="ListParagraph"/>
              <w:widowControl w:val="0"/>
              <w:numPr>
                <w:ilvl w:val="0"/>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For full-duplex and half duplex FDD RedCap and eRedCap UEs, define the RF and RRM requirements [RAN4]</w:t>
            </w:r>
          </w:p>
          <w:p w14:paraId="70C1D015" w14:textId="77777777" w:rsidR="00CA625C" w:rsidRPr="00CA625C" w:rsidRDefault="00CA625C" w:rsidP="00CA625C">
            <w:pPr>
              <w:pStyle w:val="ListParagraph"/>
              <w:widowControl w:val="0"/>
              <w:numPr>
                <w:ilvl w:val="0"/>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For HD-FDD RedCap UEs and eRedCap UEs, specify enhancements for mitigating issues caused by TA mismatch between actual TA used by the UE and assumed TA for the UE at the gNB [RAN1]</w:t>
            </w:r>
          </w:p>
          <w:p w14:paraId="56589E61" w14:textId="77777777" w:rsidR="00CA625C"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Enhancements are targeted for the following HD collisions cases (cases 3 and 4):</w:t>
            </w:r>
          </w:p>
          <w:p w14:paraId="20C0C688" w14:textId="77777777" w:rsidR="00CA625C" w:rsidRPr="00CA625C" w:rsidRDefault="00CA625C" w:rsidP="00CA625C">
            <w:pPr>
              <w:pStyle w:val="ListParagraph"/>
              <w:widowControl w:val="0"/>
              <w:numPr>
                <w:ilvl w:val="2"/>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 xml:space="preserve">Semi-statically configured DL reception collides with semi-statically configured UL transmission </w:t>
            </w:r>
          </w:p>
          <w:p w14:paraId="1E8D1A56" w14:textId="77777777" w:rsidR="00CA625C" w:rsidRPr="00CA625C" w:rsidRDefault="00CA625C" w:rsidP="00CA625C">
            <w:pPr>
              <w:pStyle w:val="ListParagraph"/>
              <w:widowControl w:val="0"/>
              <w:numPr>
                <w:ilvl w:val="2"/>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Dynamically scheduled DL reception collides with dynamic scheduled UL transmission</w:t>
            </w:r>
          </w:p>
          <w:p w14:paraId="2638214C" w14:textId="77777777" w:rsidR="00CA625C"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Note: enhancements for other HD collision cases are not targeted. Enhancements for HD collision cases 3 and 4 that may improve other HD collision cases are not precluded.</w:t>
            </w:r>
          </w:p>
          <w:p w14:paraId="52622219" w14:textId="77777777" w:rsidR="00CA625C"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Note: potential work in RAN2, if any, starts after RAN1 has decided on the solution.</w:t>
            </w:r>
          </w:p>
          <w:p w14:paraId="19C2E97C" w14:textId="77777777" w:rsidR="00CA625C" w:rsidRPr="00CA625C" w:rsidRDefault="00CA625C" w:rsidP="00CA625C">
            <w:pPr>
              <w:pStyle w:val="ListParagraph"/>
              <w:widowControl w:val="0"/>
              <w:numPr>
                <w:ilvl w:val="0"/>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Notes for this objective:</w:t>
            </w:r>
          </w:p>
          <w:p w14:paraId="7B52963B" w14:textId="40B11923" w:rsidR="004E1BE5"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GNSS (Global Navigation Satellite Systems) capabilities and simultaneous GNSS and NR-NTN operation is supported in RedCap/eRedCap UE.</w:t>
            </w:r>
          </w:p>
        </w:tc>
      </w:tr>
    </w:tbl>
    <w:p w14:paraId="7D5F725A" w14:textId="4627EEC5" w:rsidR="00385112" w:rsidRDefault="00D76975" w:rsidP="004E1BE5">
      <w:pPr>
        <w:spacing w:before="120" w:after="120"/>
        <w:jc w:val="both"/>
      </w:pPr>
      <w:r>
        <w:t>In addition, t</w:t>
      </w:r>
      <w:r w:rsidR="001220E3">
        <w:t xml:space="preserve">he following </w:t>
      </w:r>
      <w:r w:rsidR="005F1EF7">
        <w:t>agreements</w:t>
      </w:r>
      <w:r w:rsidR="00052D0E">
        <w:t xml:space="preserve"> </w:t>
      </w:r>
      <w:r w:rsidR="001220E3">
        <w:t xml:space="preserve">were </w:t>
      </w:r>
      <w:r w:rsidR="005F1EF7">
        <w:rPr>
          <w:rFonts w:hint="eastAsia"/>
        </w:rPr>
        <w:t>mad</w:t>
      </w:r>
      <w:r w:rsidR="005F1EF7">
        <w:t>e in RAN1#118 meeting [3]</w:t>
      </w:r>
      <w:r w:rsidR="001220E3">
        <w:rPr>
          <w:rFonts w:eastAsia="Calibri"/>
          <w:lang w:eastAsia="ko-KR"/>
        </w:rPr>
        <w:t>.</w:t>
      </w:r>
    </w:p>
    <w:tbl>
      <w:tblPr>
        <w:tblStyle w:val="TableGrid"/>
        <w:tblW w:w="9629" w:type="dxa"/>
        <w:tblLook w:val="04A0" w:firstRow="1" w:lastRow="0" w:firstColumn="1" w:lastColumn="0" w:noHBand="0" w:noVBand="1"/>
      </w:tblPr>
      <w:tblGrid>
        <w:gridCol w:w="9629"/>
      </w:tblGrid>
      <w:tr w:rsidR="005F1EF7" w14:paraId="33C9ED9E" w14:textId="77777777" w:rsidTr="005F1EF7">
        <w:tc>
          <w:tcPr>
            <w:tcW w:w="9629" w:type="dxa"/>
          </w:tcPr>
          <w:p w14:paraId="474CDB55" w14:textId="77777777" w:rsidR="005F1EF7" w:rsidRPr="007261BA" w:rsidRDefault="005F1EF7" w:rsidP="005F1EF7">
            <w:pPr>
              <w:rPr>
                <w:lang w:eastAsia="ko-KR"/>
              </w:rPr>
            </w:pPr>
            <w:r w:rsidRPr="007261BA">
              <w:rPr>
                <w:highlight w:val="green"/>
                <w:lang w:eastAsia="ko-KR"/>
              </w:rPr>
              <w:t>Agreement</w:t>
            </w:r>
          </w:p>
          <w:p w14:paraId="6A873287" w14:textId="77777777" w:rsidR="005F1EF7" w:rsidRPr="007261BA" w:rsidRDefault="005F1EF7" w:rsidP="005F1EF7">
            <w:pPr>
              <w:rPr>
                <w:rFonts w:eastAsia="SimSun"/>
              </w:rPr>
            </w:pPr>
            <w:r w:rsidRPr="007261BA">
              <w:rPr>
                <w:rFonts w:eastAsia="SimSun"/>
              </w:rPr>
              <w:t>The collision case 3 (</w:t>
            </w:r>
            <w:r w:rsidRPr="007261BA">
              <w:rPr>
                <w:kern w:val="2"/>
              </w:rPr>
              <w:t>Semi-statically configured DL reception collides with semi-statically configured UL transmission</w:t>
            </w:r>
            <w:r w:rsidRPr="007261BA">
              <w:rPr>
                <w:rFonts w:eastAsia="SimSun"/>
              </w:rPr>
              <w:t>) can’t be assumed as error case. When the collision happens at UE side for collision case 3, one of the following options on priority rules is supported.</w:t>
            </w:r>
          </w:p>
          <w:p w14:paraId="5FAA5F66" w14:textId="77777777" w:rsidR="005F1EF7" w:rsidRPr="007261BA" w:rsidRDefault="005F1EF7" w:rsidP="005F1EF7">
            <w:pPr>
              <w:pStyle w:val="ListParagraph"/>
              <w:numPr>
                <w:ilvl w:val="0"/>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 xml:space="preserve">Option A: the priority of keeping one direction and overriding another direction is based on different use cases (e.g. the collision happening in different channel types or different scheduling cases) without </w:t>
            </w:r>
            <w:r w:rsidRPr="007261BA">
              <w:rPr>
                <w:rFonts w:ascii="Times New Roman" w:hAnsi="Times New Roman"/>
                <w:sz w:val="24"/>
                <w:szCs w:val="24"/>
              </w:rPr>
              <w:t>network</w:t>
            </w:r>
            <w:r w:rsidRPr="007261BA">
              <w:rPr>
                <w:rFonts w:ascii="Times New Roman" w:eastAsia="SimSun" w:hAnsi="Times New Roman"/>
                <w:sz w:val="24"/>
                <w:szCs w:val="24"/>
                <w:lang w:eastAsia="zh-CN"/>
              </w:rPr>
              <w:t xml:space="preserve"> </w:t>
            </w:r>
            <w:r w:rsidRPr="007261BA">
              <w:rPr>
                <w:rFonts w:ascii="Times New Roman" w:hAnsi="Times New Roman"/>
                <w:sz w:val="24"/>
                <w:szCs w:val="24"/>
              </w:rPr>
              <w:t>signalling</w:t>
            </w:r>
          </w:p>
          <w:p w14:paraId="261ABDA6" w14:textId="77777777" w:rsidR="005F1EF7" w:rsidRPr="007261BA" w:rsidRDefault="005F1EF7" w:rsidP="005F1EF7">
            <w:pPr>
              <w:pStyle w:val="ListParagraph"/>
              <w:numPr>
                <w:ilvl w:val="1"/>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It is not precluded that some or all use cases are left to UE implementation regarding whether DL reception or UL transmission is dropped</w:t>
            </w:r>
          </w:p>
          <w:p w14:paraId="6AEA4ADD" w14:textId="77777777" w:rsidR="005F1EF7" w:rsidRPr="007261BA" w:rsidRDefault="005F1EF7" w:rsidP="005F1EF7">
            <w:pPr>
              <w:pStyle w:val="ListParagraph"/>
              <w:numPr>
                <w:ilvl w:val="1"/>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lastRenderedPageBreak/>
              <w:t>Note: it is not precluded that the same direction is prioritized for all different use cases</w:t>
            </w:r>
          </w:p>
          <w:p w14:paraId="3946FE04" w14:textId="77777777" w:rsidR="005F1EF7" w:rsidRPr="007261BA" w:rsidRDefault="005F1EF7" w:rsidP="005F1EF7">
            <w:pPr>
              <w:pStyle w:val="ListParagraph"/>
              <w:numPr>
                <w:ilvl w:val="0"/>
                <w:numId w:val="60"/>
              </w:numPr>
              <w:suppressAutoHyphens/>
              <w:rPr>
                <w:rFonts w:ascii="Times New Roman" w:hAnsi="Times New Roman"/>
                <w:sz w:val="24"/>
                <w:szCs w:val="24"/>
              </w:rPr>
            </w:pPr>
            <w:r w:rsidRPr="007261BA">
              <w:rPr>
                <w:rFonts w:ascii="Times New Roman" w:eastAsia="SimSun" w:hAnsi="Times New Roman"/>
                <w:sz w:val="24"/>
                <w:szCs w:val="24"/>
                <w:lang w:eastAsia="zh-CN"/>
              </w:rPr>
              <w:t>Option B: network indicates the priority configuration to the UE</w:t>
            </w:r>
          </w:p>
          <w:p w14:paraId="738BB17F" w14:textId="77777777" w:rsidR="005F1EF7" w:rsidRPr="007261BA" w:rsidRDefault="005F1EF7" w:rsidP="005F1EF7">
            <w:pPr>
              <w:pStyle w:val="ListParagraph"/>
              <w:numPr>
                <w:ilvl w:val="1"/>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It is not precluded that some use cases are left to UE implementation regarding whether DL reception or UL transmission is dropped</w:t>
            </w:r>
          </w:p>
          <w:p w14:paraId="5125515E" w14:textId="77777777" w:rsidR="005F1EF7" w:rsidRPr="007261BA" w:rsidRDefault="005F1EF7" w:rsidP="005F1EF7">
            <w:pPr>
              <w:pStyle w:val="ListParagraph"/>
              <w:numPr>
                <w:ilvl w:val="1"/>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It is not precluded to define default rules, if necessary</w:t>
            </w:r>
          </w:p>
          <w:p w14:paraId="1FAF6349" w14:textId="77777777" w:rsidR="005F1EF7" w:rsidRPr="007261BA" w:rsidRDefault="005F1EF7" w:rsidP="005F1EF7">
            <w:pPr>
              <w:rPr>
                <w:lang w:eastAsia="ko-KR"/>
              </w:rPr>
            </w:pPr>
          </w:p>
          <w:p w14:paraId="26809CB8" w14:textId="77777777" w:rsidR="005F1EF7" w:rsidRPr="007261BA" w:rsidRDefault="005F1EF7" w:rsidP="005F1EF7">
            <w:pPr>
              <w:adjustRightInd w:val="0"/>
              <w:snapToGrid w:val="0"/>
              <w:rPr>
                <w:rFonts w:eastAsia="SimSun"/>
                <w:highlight w:val="green"/>
              </w:rPr>
            </w:pPr>
            <w:r w:rsidRPr="007261BA">
              <w:rPr>
                <w:rFonts w:eastAsia="SimSun"/>
                <w:highlight w:val="green"/>
              </w:rPr>
              <w:t>Agreement</w:t>
            </w:r>
          </w:p>
          <w:p w14:paraId="2F091756" w14:textId="77777777" w:rsidR="005F1EF7" w:rsidRPr="007261BA" w:rsidRDefault="005F1EF7" w:rsidP="005F1EF7">
            <w:pPr>
              <w:adjustRightInd w:val="0"/>
              <w:snapToGrid w:val="0"/>
              <w:rPr>
                <w:bCs/>
              </w:rPr>
            </w:pPr>
            <w:r w:rsidRPr="007261BA">
              <w:t xml:space="preserve">To </w:t>
            </w:r>
            <w:r w:rsidRPr="007261BA">
              <w:rPr>
                <w:rFonts w:eastAsia="SimSun"/>
              </w:rPr>
              <w:t>mitigate t</w:t>
            </w:r>
            <w:r w:rsidRPr="007261BA">
              <w:t xml:space="preserve">he collisions of case3 and case4, </w:t>
            </w:r>
            <w:r w:rsidRPr="007261BA">
              <w:rPr>
                <w:rFonts w:eastAsia="SimSun"/>
              </w:rPr>
              <w:t xml:space="preserve">the following TA reporting enhancements for Rel-19 NTN HD-FDD (e)Redcap UE can be further studied: </w:t>
            </w:r>
          </w:p>
          <w:p w14:paraId="0AD10594" w14:textId="77777777" w:rsidR="005F1EF7" w:rsidRPr="007261BA" w:rsidRDefault="005F1EF7" w:rsidP="005F1EF7">
            <w:pPr>
              <w:pStyle w:val="ListParagraph"/>
              <w:numPr>
                <w:ilvl w:val="0"/>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 xml:space="preserve">Finer TA report granularity </w:t>
            </w:r>
          </w:p>
          <w:p w14:paraId="0FCFAF3F" w14:textId="77777777" w:rsidR="005F1EF7" w:rsidRPr="007261BA" w:rsidRDefault="005F1EF7" w:rsidP="005F1EF7">
            <w:pPr>
              <w:pStyle w:val="ListParagraph"/>
              <w:numPr>
                <w:ilvl w:val="0"/>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 xml:space="preserve">Smaller TA offset threshold </w:t>
            </w:r>
          </w:p>
          <w:p w14:paraId="2D82CB5F" w14:textId="77777777" w:rsidR="005F1EF7" w:rsidRPr="007261BA" w:rsidRDefault="005F1EF7" w:rsidP="005F1EF7">
            <w:pPr>
              <w:pStyle w:val="ListParagraph"/>
              <w:numPr>
                <w:ilvl w:val="0"/>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Trigger a TA report when the collision is detected at the UE</w:t>
            </w:r>
          </w:p>
          <w:p w14:paraId="0DC0B9EE" w14:textId="77777777" w:rsidR="005F1EF7" w:rsidRPr="007261BA" w:rsidRDefault="005F1EF7" w:rsidP="005F1EF7">
            <w:pPr>
              <w:pStyle w:val="ListParagraph"/>
              <w:numPr>
                <w:ilvl w:val="0"/>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TA reporting with a new triggering mechanism from gNB</w:t>
            </w:r>
          </w:p>
          <w:p w14:paraId="35A99EB4" w14:textId="77777777" w:rsidR="005F1EF7" w:rsidRPr="007261BA" w:rsidRDefault="005F1EF7" w:rsidP="005F1EF7">
            <w:pPr>
              <w:pStyle w:val="ListParagraph"/>
              <w:numPr>
                <w:ilvl w:val="0"/>
                <w:numId w:val="60"/>
              </w:numPr>
              <w:suppressAutoHyphens/>
              <w:rPr>
                <w:rFonts w:ascii="Times New Roman" w:eastAsia="SimSun" w:hAnsi="Times New Roman"/>
                <w:sz w:val="24"/>
                <w:szCs w:val="24"/>
                <w:lang w:eastAsia="zh-CN"/>
              </w:rPr>
            </w:pPr>
            <w:r w:rsidRPr="007261BA">
              <w:rPr>
                <w:rFonts w:ascii="Times New Roman" w:eastAsia="SimSun" w:hAnsi="Times New Roman"/>
                <w:sz w:val="24"/>
                <w:szCs w:val="24"/>
                <w:lang w:eastAsia="zh-CN"/>
              </w:rPr>
              <w:t>TA drifting rate reporting</w:t>
            </w:r>
          </w:p>
          <w:p w14:paraId="473A1E8E" w14:textId="77777777" w:rsidR="005F1EF7" w:rsidRPr="007261BA" w:rsidRDefault="005F1EF7" w:rsidP="005F1EF7">
            <w:pPr>
              <w:rPr>
                <w:rFonts w:eastAsia="SimSun"/>
              </w:rPr>
            </w:pPr>
            <w:r w:rsidRPr="007261BA">
              <w:t xml:space="preserve">Note: </w:t>
            </w:r>
            <w:r w:rsidRPr="007261BA">
              <w:rPr>
                <w:rFonts w:eastAsia="SimSun"/>
              </w:rPr>
              <w:t xml:space="preserve">The benefit, </w:t>
            </w:r>
            <w:r w:rsidRPr="007261BA">
              <w:t xml:space="preserve">complexity, power consumption and signaling overhead </w:t>
            </w:r>
            <w:r w:rsidRPr="007261BA">
              <w:rPr>
                <w:rFonts w:eastAsia="SimSun"/>
              </w:rPr>
              <w:t xml:space="preserve">of each scheme is to be further </w:t>
            </w:r>
            <w:r w:rsidRPr="007261BA">
              <w:t>investigated</w:t>
            </w:r>
            <w:r w:rsidRPr="007261BA">
              <w:rPr>
                <w:rFonts w:eastAsia="SimSun"/>
              </w:rPr>
              <w:t>.</w:t>
            </w:r>
          </w:p>
          <w:p w14:paraId="31BF8CDE" w14:textId="1BB30C26" w:rsidR="005F1EF7" w:rsidRPr="00CA625C" w:rsidRDefault="005F1EF7" w:rsidP="005F1EF7">
            <w:pPr>
              <w:rPr>
                <w:sz w:val="20"/>
                <w:szCs w:val="20"/>
              </w:rPr>
            </w:pPr>
            <w:r w:rsidRPr="007261BA">
              <w:rPr>
                <w:rFonts w:eastAsia="SimSun"/>
              </w:rPr>
              <w:t>Note: other solutions can also be studied</w:t>
            </w:r>
          </w:p>
        </w:tc>
      </w:tr>
    </w:tbl>
    <w:p w14:paraId="65E8C13E" w14:textId="021CACD3" w:rsidR="006400C7" w:rsidRPr="006400C7" w:rsidRDefault="001A1AB8" w:rsidP="001220E3">
      <w:pPr>
        <w:spacing w:before="120"/>
        <w:jc w:val="both"/>
      </w:pPr>
      <w:r>
        <w:lastRenderedPageBreak/>
        <w:t>T</w:t>
      </w:r>
      <w:r w:rsidR="006400C7">
        <w:t xml:space="preserve">his contribution </w:t>
      </w:r>
      <w:r w:rsidR="00991887">
        <w:t>provide</w:t>
      </w:r>
      <w:r>
        <w:t>s</w:t>
      </w:r>
      <w:r w:rsidR="00991887">
        <w:t xml:space="preserve"> our </w:t>
      </w:r>
      <w:r w:rsidR="006A669F">
        <w:t>views on</w:t>
      </w:r>
      <w:r w:rsidR="00385112">
        <w:t xml:space="preserve"> </w:t>
      </w:r>
      <w:r w:rsidR="001110D4">
        <w:t>mitigating the TA mismatch issue for collision case 3 and 4.</w:t>
      </w:r>
      <w:r w:rsidR="00707509">
        <w:t xml:space="preserve"> </w:t>
      </w:r>
      <w:r w:rsidR="001110D4">
        <w:t xml:space="preserve"> </w:t>
      </w:r>
      <w:r w:rsidR="00385112">
        <w:t xml:space="preserve"> </w:t>
      </w:r>
    </w:p>
    <w:p w14:paraId="05B5772E" w14:textId="1512467D" w:rsidR="0003353A" w:rsidRDefault="00EA5A5B" w:rsidP="00447B1C">
      <w:pPr>
        <w:pStyle w:val="Heading1"/>
      </w:pPr>
      <w:r>
        <w:t>Discussion</w:t>
      </w:r>
    </w:p>
    <w:p w14:paraId="49036DD4" w14:textId="0E2D4115" w:rsidR="00236A66" w:rsidRDefault="00611D86" w:rsidP="00217CCD">
      <w:pPr>
        <w:spacing w:before="120" w:after="120"/>
        <w:jc w:val="both"/>
        <w:rPr>
          <w:color w:val="1C1C1C"/>
          <w:shd w:val="clear" w:color="auto" w:fill="FFFFFF"/>
        </w:rPr>
      </w:pPr>
      <w:r>
        <w:rPr>
          <w:color w:val="1C1C1C"/>
          <w:shd w:val="clear" w:color="auto" w:fill="FFFFFF"/>
        </w:rPr>
        <w:t xml:space="preserve">In last RAN1 meeting, it was agreed that collision case 3 is not considered as </w:t>
      </w:r>
      <w:r w:rsidR="00D91CAB">
        <w:rPr>
          <w:color w:val="1C1C1C"/>
          <w:shd w:val="clear" w:color="auto" w:fill="FFFFFF"/>
        </w:rPr>
        <w:t xml:space="preserve">an </w:t>
      </w:r>
      <w:r>
        <w:rPr>
          <w:color w:val="1C1C1C"/>
          <w:shd w:val="clear" w:color="auto" w:fill="FFFFFF"/>
        </w:rPr>
        <w:t>error case, collision priority rule will be defined according to Option A or Option B.</w:t>
      </w:r>
      <w:r w:rsidR="00D403C9">
        <w:rPr>
          <w:color w:val="1C1C1C"/>
          <w:shd w:val="clear" w:color="auto" w:fill="FFFFFF"/>
        </w:rPr>
        <w:t xml:space="preserve"> The intention of</w:t>
      </w:r>
      <w:r>
        <w:rPr>
          <w:color w:val="1C1C1C"/>
          <w:shd w:val="clear" w:color="auto" w:fill="FFFFFF"/>
        </w:rPr>
        <w:t xml:space="preserve"> </w:t>
      </w:r>
      <w:r w:rsidR="00862C94">
        <w:rPr>
          <w:color w:val="1C1C1C"/>
          <w:shd w:val="clear" w:color="auto" w:fill="FFFFFF"/>
        </w:rPr>
        <w:t xml:space="preserve">Option A </w:t>
      </w:r>
      <w:r w:rsidR="00D403C9">
        <w:rPr>
          <w:color w:val="1C1C1C"/>
          <w:shd w:val="clear" w:color="auto" w:fill="FFFFFF"/>
        </w:rPr>
        <w:t>is</w:t>
      </w:r>
      <w:r w:rsidR="00FE1209">
        <w:rPr>
          <w:color w:val="1C1C1C"/>
          <w:shd w:val="clear" w:color="auto" w:fill="FFFFFF"/>
        </w:rPr>
        <w:t xml:space="preserve"> to</w:t>
      </w:r>
      <w:r w:rsidR="00862C94">
        <w:rPr>
          <w:color w:val="1C1C1C"/>
          <w:shd w:val="clear" w:color="auto" w:fill="FFFFFF"/>
        </w:rPr>
        <w:t xml:space="preserve"> </w:t>
      </w:r>
      <w:r>
        <w:rPr>
          <w:color w:val="1C1C1C"/>
          <w:shd w:val="clear" w:color="auto" w:fill="FFFFFF"/>
        </w:rPr>
        <w:t>specify</w:t>
      </w:r>
      <w:r w:rsidR="00862C94">
        <w:rPr>
          <w:color w:val="1C1C1C"/>
          <w:shd w:val="clear" w:color="auto" w:fill="FFFFFF"/>
        </w:rPr>
        <w:t xml:space="preserve"> the </w:t>
      </w:r>
      <w:r>
        <w:rPr>
          <w:color w:val="1C1C1C"/>
          <w:shd w:val="clear" w:color="auto" w:fill="FFFFFF"/>
        </w:rPr>
        <w:t xml:space="preserve">fixed </w:t>
      </w:r>
      <w:r w:rsidR="00862C94">
        <w:rPr>
          <w:color w:val="1C1C1C"/>
          <w:shd w:val="clear" w:color="auto" w:fill="FFFFFF"/>
        </w:rPr>
        <w:t xml:space="preserve">collision priority rules </w:t>
      </w:r>
      <w:r w:rsidR="00236A66">
        <w:rPr>
          <w:color w:val="1C1C1C"/>
          <w:shd w:val="clear" w:color="auto" w:fill="FFFFFF"/>
        </w:rPr>
        <w:t>in the specification</w:t>
      </w:r>
      <w:r w:rsidR="002D36DF">
        <w:rPr>
          <w:color w:val="1C1C1C"/>
          <w:shd w:val="clear" w:color="auto" w:fill="FFFFFF"/>
        </w:rPr>
        <w:t xml:space="preserve"> according to the </w:t>
      </w:r>
      <w:r w:rsidR="00D403C9">
        <w:rPr>
          <w:color w:val="1C1C1C"/>
          <w:shd w:val="clear" w:color="auto" w:fill="FFFFFF"/>
        </w:rPr>
        <w:t>use cases</w:t>
      </w:r>
      <w:r w:rsidR="002D36DF">
        <w:rPr>
          <w:color w:val="1C1C1C"/>
          <w:shd w:val="clear" w:color="auto" w:fill="FFFFFF"/>
        </w:rPr>
        <w:t xml:space="preserve">. </w:t>
      </w:r>
      <w:r w:rsidR="003F0031">
        <w:rPr>
          <w:color w:val="1C1C1C"/>
          <w:shd w:val="clear" w:color="auto" w:fill="FFFFFF"/>
        </w:rPr>
        <w:t>More specifically,</w:t>
      </w:r>
      <w:r w:rsidR="003F0031" w:rsidRPr="003F0031">
        <w:rPr>
          <w:color w:val="1C1C1C"/>
          <w:shd w:val="clear" w:color="auto" w:fill="FFFFFF"/>
        </w:rPr>
        <w:t xml:space="preserve"> </w:t>
      </w:r>
      <w:r w:rsidR="003F0031">
        <w:rPr>
          <w:color w:val="1C1C1C"/>
          <w:shd w:val="clear" w:color="auto" w:fill="FFFFFF"/>
        </w:rPr>
        <w:t xml:space="preserve">different channel type collision include collision between </w:t>
      </w:r>
      <w:r w:rsidR="003F0031">
        <w:rPr>
          <w:kern w:val="2"/>
        </w:rPr>
        <w:t xml:space="preserve">PDCCH, SPS PDSCH, CSI-RS, or PRS and PUSCH, PUCCH, or SRS; </w:t>
      </w:r>
      <w:r w:rsidR="003F0031">
        <w:rPr>
          <w:color w:val="1C1C1C"/>
          <w:shd w:val="clear" w:color="auto" w:fill="FFFFFF"/>
        </w:rPr>
        <w:t>scheduling type collision include single transmission</w:t>
      </w:r>
      <w:r w:rsidR="007B45DF">
        <w:rPr>
          <w:color w:val="1C1C1C"/>
          <w:shd w:val="clear" w:color="auto" w:fill="FFFFFF"/>
        </w:rPr>
        <w:t>/reception</w:t>
      </w:r>
      <w:r w:rsidR="003F0031">
        <w:rPr>
          <w:color w:val="1C1C1C"/>
          <w:shd w:val="clear" w:color="auto" w:fill="FFFFFF"/>
        </w:rPr>
        <w:t xml:space="preserve"> colliding with repetitions, SIBx reception colli</w:t>
      </w:r>
      <w:r w:rsidR="00D91CAB">
        <w:rPr>
          <w:color w:val="1C1C1C"/>
          <w:shd w:val="clear" w:color="auto" w:fill="FFFFFF"/>
        </w:rPr>
        <w:t>ding</w:t>
      </w:r>
      <w:r w:rsidR="003F0031">
        <w:rPr>
          <w:color w:val="1C1C1C"/>
          <w:shd w:val="clear" w:color="auto" w:fill="FFFFFF"/>
        </w:rPr>
        <w:t xml:space="preserve"> with UL transmission.</w:t>
      </w:r>
      <w:r w:rsidR="00D91CAB">
        <w:rPr>
          <w:color w:val="1C1C1C"/>
          <w:shd w:val="clear" w:color="auto" w:fill="FFFFFF"/>
        </w:rPr>
        <w:t xml:space="preserve"> </w:t>
      </w:r>
      <w:r w:rsidR="00D91CAB" w:rsidRPr="00FE1209">
        <w:rPr>
          <w:color w:val="1C1C1C"/>
          <w:shd w:val="clear" w:color="auto" w:fill="FFFFFF"/>
        </w:rPr>
        <w:t xml:space="preserve">Essentially, the collision priority rule will be </w:t>
      </w:r>
      <w:r w:rsidR="00D91CAB">
        <w:rPr>
          <w:color w:val="1C1C1C"/>
          <w:shd w:val="clear" w:color="auto" w:fill="FFFFFF"/>
        </w:rPr>
        <w:t>specified</w:t>
      </w:r>
      <w:r w:rsidR="00D91CAB" w:rsidRPr="00FE1209">
        <w:rPr>
          <w:color w:val="1C1C1C"/>
          <w:shd w:val="clear" w:color="auto" w:fill="FFFFFF"/>
        </w:rPr>
        <w:t xml:space="preserve"> to address all </w:t>
      </w:r>
      <w:r w:rsidR="007B45DF">
        <w:rPr>
          <w:color w:val="1C1C1C"/>
          <w:shd w:val="clear" w:color="auto" w:fill="FFFFFF"/>
        </w:rPr>
        <w:t xml:space="preserve">the </w:t>
      </w:r>
      <w:r w:rsidR="00D91CAB" w:rsidRPr="00FE1209">
        <w:rPr>
          <w:color w:val="1C1C1C"/>
          <w:shd w:val="clear" w:color="auto" w:fill="FFFFFF"/>
        </w:rPr>
        <w:t xml:space="preserve">combined </w:t>
      </w:r>
      <w:r w:rsidR="00D91CAB">
        <w:rPr>
          <w:color w:val="1C1C1C"/>
          <w:shd w:val="clear" w:color="auto" w:fill="FFFFFF"/>
        </w:rPr>
        <w:t>use</w:t>
      </w:r>
      <w:r w:rsidR="00D91CAB" w:rsidRPr="00FE1209">
        <w:rPr>
          <w:color w:val="1C1C1C"/>
          <w:shd w:val="clear" w:color="auto" w:fill="FFFFFF"/>
        </w:rPr>
        <w:t xml:space="preserve"> cases with significant standard impacts.</w:t>
      </w:r>
    </w:p>
    <w:p w14:paraId="1C13D695" w14:textId="0EAE60BE" w:rsidR="00D45BBB" w:rsidRDefault="00D45BBB" w:rsidP="00217CCD">
      <w:pPr>
        <w:spacing w:before="120" w:after="120"/>
        <w:jc w:val="both"/>
        <w:rPr>
          <w:color w:val="1C1C1C"/>
          <w:shd w:val="clear" w:color="auto" w:fill="FFFFFF"/>
        </w:rPr>
      </w:pPr>
      <w:r w:rsidRPr="00D45BBB">
        <w:rPr>
          <w:color w:val="1C1C1C"/>
          <w:shd w:val="clear" w:color="auto" w:fill="FFFFFF"/>
        </w:rPr>
        <w:t xml:space="preserve">Option B enables the network to </w:t>
      </w:r>
      <w:r>
        <w:rPr>
          <w:color w:val="1C1C1C"/>
          <w:shd w:val="clear" w:color="auto" w:fill="FFFFFF"/>
        </w:rPr>
        <w:t>indicate</w:t>
      </w:r>
      <w:r w:rsidRPr="00D45BBB">
        <w:rPr>
          <w:color w:val="1C1C1C"/>
          <w:shd w:val="clear" w:color="auto" w:fill="FFFFFF"/>
        </w:rPr>
        <w:t xml:space="preserve"> collision priorit</w:t>
      </w:r>
      <w:r>
        <w:rPr>
          <w:color w:val="1C1C1C"/>
          <w:shd w:val="clear" w:color="auto" w:fill="FFFFFF"/>
        </w:rPr>
        <w:t>y</w:t>
      </w:r>
      <w:r w:rsidRPr="00D45BBB">
        <w:rPr>
          <w:color w:val="1C1C1C"/>
          <w:shd w:val="clear" w:color="auto" w:fill="FFFFFF"/>
        </w:rPr>
        <w:t xml:space="preserve"> to the UE, thereby offering scheduling flexibility to the gNB. </w:t>
      </w:r>
      <w:r>
        <w:rPr>
          <w:color w:val="1C1C1C"/>
          <w:shd w:val="clear" w:color="auto" w:fill="FFFFFF"/>
        </w:rPr>
        <w:t>Considering the standard impacts, semi-static indication of the priority is sufficient.</w:t>
      </w:r>
      <w:r w:rsidRPr="00D45BBB">
        <w:rPr>
          <w:color w:val="1C1C1C"/>
          <w:shd w:val="clear" w:color="auto" w:fill="FFFFFF"/>
        </w:rPr>
        <w:t xml:space="preserve"> </w:t>
      </w:r>
      <w:r>
        <w:rPr>
          <w:color w:val="1C1C1C"/>
          <w:shd w:val="clear" w:color="auto" w:fill="FFFFFF"/>
        </w:rPr>
        <w:t xml:space="preserve">In addition, left UE implementation to determine the DL reception or UL transmission is another choice, which can be combined with Option B. </w:t>
      </w:r>
      <w:r w:rsidRPr="00D45BBB">
        <w:rPr>
          <w:color w:val="1C1C1C"/>
          <w:shd w:val="clear" w:color="auto" w:fill="FFFFFF"/>
        </w:rPr>
        <w:t>Specifically</w:t>
      </w:r>
      <w:r>
        <w:rPr>
          <w:color w:val="1C1C1C"/>
          <w:shd w:val="clear" w:color="auto" w:fill="FFFFFF"/>
        </w:rPr>
        <w:t xml:space="preserve">, if gNB doesn’t indicate the collision priority, UE implementation will determine the UL transmission or DL reception.  </w:t>
      </w:r>
    </w:p>
    <w:p w14:paraId="6D1A6448" w14:textId="1DD56920" w:rsidR="00CA62C0" w:rsidRDefault="00CA62C0" w:rsidP="00CA62C0">
      <w:pPr>
        <w:spacing w:after="120"/>
        <w:jc w:val="both"/>
      </w:pPr>
      <w:r w:rsidRPr="00D906A0">
        <w:rPr>
          <w:b/>
          <w:bCs/>
          <w:i/>
          <w:iCs/>
          <w:u w:val="single"/>
        </w:rPr>
        <w:t>Proposal 1:</w:t>
      </w:r>
      <w:r w:rsidRPr="00D906A0">
        <w:rPr>
          <w:i/>
          <w:iCs/>
        </w:rPr>
        <w:t xml:space="preserve"> </w:t>
      </w:r>
      <w:r w:rsidR="00FB3EE3" w:rsidRPr="00FB3EE3">
        <w:rPr>
          <w:i/>
          <w:iCs/>
          <w:color w:val="1C1C1C"/>
          <w:shd w:val="clear" w:color="auto" w:fill="FFFFFF"/>
        </w:rPr>
        <w:t xml:space="preserve">For collisions Case 3, updated Option B is supported, i.e., the network indicates the </w:t>
      </w:r>
      <w:r w:rsidR="00AC1655">
        <w:rPr>
          <w:i/>
          <w:iCs/>
          <w:color w:val="1C1C1C"/>
          <w:shd w:val="clear" w:color="auto" w:fill="FFFFFF"/>
        </w:rPr>
        <w:t xml:space="preserve">collision </w:t>
      </w:r>
      <w:r w:rsidR="00FB3EE3" w:rsidRPr="00FB3EE3">
        <w:rPr>
          <w:i/>
          <w:iCs/>
          <w:color w:val="1C1C1C"/>
          <w:shd w:val="clear" w:color="auto" w:fill="FFFFFF"/>
        </w:rPr>
        <w:t>priority to the UE</w:t>
      </w:r>
      <w:r w:rsidR="00AC1655">
        <w:rPr>
          <w:i/>
          <w:iCs/>
          <w:color w:val="1C1C1C"/>
          <w:shd w:val="clear" w:color="auto" w:fill="FFFFFF"/>
        </w:rPr>
        <w:t xml:space="preserve"> via RRC signaling</w:t>
      </w:r>
      <w:r w:rsidR="00FB3EE3" w:rsidRPr="00FB3EE3">
        <w:rPr>
          <w:i/>
          <w:iCs/>
          <w:color w:val="1C1C1C"/>
          <w:shd w:val="clear" w:color="auto" w:fill="FFFFFF"/>
        </w:rPr>
        <w:t xml:space="preserve">. If priority is not </w:t>
      </w:r>
      <w:r w:rsidR="006E3AF3">
        <w:rPr>
          <w:i/>
          <w:iCs/>
          <w:color w:val="1C1C1C"/>
          <w:shd w:val="clear" w:color="auto" w:fill="FFFFFF"/>
        </w:rPr>
        <w:t>indicated</w:t>
      </w:r>
      <w:r w:rsidR="00FB3EE3" w:rsidRPr="00FB3EE3">
        <w:rPr>
          <w:i/>
          <w:iCs/>
          <w:color w:val="1C1C1C"/>
          <w:shd w:val="clear" w:color="auto" w:fill="FFFFFF"/>
        </w:rPr>
        <w:t>, UE implementation determines the UL transmission or DL reception</w:t>
      </w:r>
      <w:r w:rsidRPr="00FB3EE3">
        <w:rPr>
          <w:i/>
          <w:iCs/>
        </w:rPr>
        <w:t>.</w:t>
      </w:r>
      <w:r>
        <w:rPr>
          <w:i/>
          <w:iCs/>
        </w:rPr>
        <w:t xml:space="preserve">  </w:t>
      </w:r>
      <w:r>
        <w:t xml:space="preserve"> </w:t>
      </w:r>
    </w:p>
    <w:p w14:paraId="1D2270C1" w14:textId="4D4C6B89" w:rsidR="00865959" w:rsidRDefault="00263ADF" w:rsidP="00263ADF">
      <w:pPr>
        <w:autoSpaceDN w:val="0"/>
        <w:spacing w:before="120" w:after="120"/>
        <w:rPr>
          <w:color w:val="1C1C1C"/>
          <w:shd w:val="clear" w:color="auto" w:fill="FFFFFF"/>
        </w:rPr>
      </w:pPr>
      <w:r>
        <w:rPr>
          <w:color w:val="1C1C1C"/>
          <w:shd w:val="clear" w:color="auto" w:fill="FFFFFF"/>
        </w:rPr>
        <w:t>For collision case 4 (</w:t>
      </w:r>
      <w:r w:rsidRPr="00263ADF">
        <w:rPr>
          <w:color w:val="1C1C1C"/>
          <w:shd w:val="clear" w:color="auto" w:fill="FFFFFF"/>
        </w:rPr>
        <w:t>Dynamically scheduled DL reception collides with dynamic scheduled UL transmission</w:t>
      </w:r>
      <w:r>
        <w:rPr>
          <w:color w:val="1C1C1C"/>
          <w:shd w:val="clear" w:color="auto" w:fill="FFFFFF"/>
        </w:rPr>
        <w:t>), it includes the collision between PDSCH</w:t>
      </w:r>
      <w:r w:rsidR="00D7039E">
        <w:rPr>
          <w:color w:val="1C1C1C"/>
          <w:shd w:val="clear" w:color="auto" w:fill="FFFFFF"/>
        </w:rPr>
        <w:t xml:space="preserve"> or </w:t>
      </w:r>
      <w:r>
        <w:rPr>
          <w:color w:val="1C1C1C"/>
          <w:shd w:val="clear" w:color="auto" w:fill="FFFFFF"/>
        </w:rPr>
        <w:t>CSI-RS</w:t>
      </w:r>
      <w:r w:rsidR="00D7039E">
        <w:rPr>
          <w:color w:val="1C1C1C"/>
          <w:shd w:val="clear" w:color="auto" w:fill="FFFFFF"/>
        </w:rPr>
        <w:t xml:space="preserve"> indicated by a DCI</w:t>
      </w:r>
      <w:r>
        <w:rPr>
          <w:color w:val="1C1C1C"/>
          <w:shd w:val="clear" w:color="auto" w:fill="FFFFFF"/>
        </w:rPr>
        <w:t xml:space="preserve"> and </w:t>
      </w:r>
      <w:r w:rsidRPr="00263ADF">
        <w:rPr>
          <w:color w:val="1C1C1C"/>
          <w:shd w:val="clear" w:color="auto" w:fill="FFFFFF"/>
        </w:rPr>
        <w:t>PUSCH, PUCCH, PRACH, or SRS</w:t>
      </w:r>
      <w:r w:rsidR="00D7039E">
        <w:rPr>
          <w:color w:val="1C1C1C"/>
          <w:shd w:val="clear" w:color="auto" w:fill="FFFFFF"/>
        </w:rPr>
        <w:t xml:space="preserve"> indicated by a DCI.</w:t>
      </w:r>
      <w:r w:rsidR="007C447E">
        <w:rPr>
          <w:color w:val="1C1C1C"/>
          <w:shd w:val="clear" w:color="auto" w:fill="FFFFFF"/>
        </w:rPr>
        <w:t xml:space="preserve"> </w:t>
      </w:r>
      <w:r w:rsidR="00865959" w:rsidRPr="00865959">
        <w:rPr>
          <w:color w:val="1C1C1C"/>
          <w:shd w:val="clear" w:color="auto" w:fill="FFFFFF"/>
        </w:rPr>
        <w:t>It is unnecessary to establish separate priorities for collisions between different channel types; the same handling as collision case 3 suffices.</w:t>
      </w:r>
    </w:p>
    <w:p w14:paraId="7DA10C1B" w14:textId="5DE6C9EC" w:rsidR="00FB3EE3" w:rsidRPr="00FC0200" w:rsidRDefault="007C447E" w:rsidP="00FC0200">
      <w:pPr>
        <w:spacing w:after="120"/>
        <w:jc w:val="both"/>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Pr="00FB3EE3">
        <w:rPr>
          <w:i/>
          <w:iCs/>
          <w:color w:val="1C1C1C"/>
          <w:shd w:val="clear" w:color="auto" w:fill="FFFFFF"/>
        </w:rPr>
        <w:t xml:space="preserve">For collisions Case </w:t>
      </w:r>
      <w:r>
        <w:rPr>
          <w:i/>
          <w:iCs/>
          <w:color w:val="1C1C1C"/>
          <w:shd w:val="clear" w:color="auto" w:fill="FFFFFF"/>
        </w:rPr>
        <w:t>4,</w:t>
      </w:r>
      <w:r w:rsidRPr="00FB3EE3">
        <w:rPr>
          <w:i/>
          <w:iCs/>
          <w:color w:val="1C1C1C"/>
          <w:shd w:val="clear" w:color="auto" w:fill="FFFFFF"/>
        </w:rPr>
        <w:t xml:space="preserve"> network indicates the </w:t>
      </w:r>
      <w:r>
        <w:rPr>
          <w:i/>
          <w:iCs/>
          <w:color w:val="1C1C1C"/>
          <w:shd w:val="clear" w:color="auto" w:fill="FFFFFF"/>
        </w:rPr>
        <w:t xml:space="preserve">collision </w:t>
      </w:r>
      <w:r w:rsidRPr="00FB3EE3">
        <w:rPr>
          <w:i/>
          <w:iCs/>
          <w:color w:val="1C1C1C"/>
          <w:shd w:val="clear" w:color="auto" w:fill="FFFFFF"/>
        </w:rPr>
        <w:t>priority to the UE</w:t>
      </w:r>
      <w:r>
        <w:rPr>
          <w:i/>
          <w:iCs/>
          <w:color w:val="1C1C1C"/>
          <w:shd w:val="clear" w:color="auto" w:fill="FFFFFF"/>
        </w:rPr>
        <w:t xml:space="preserve"> via RRC signaling</w:t>
      </w:r>
      <w:r w:rsidRPr="00FB3EE3">
        <w:rPr>
          <w:i/>
          <w:iCs/>
          <w:color w:val="1C1C1C"/>
          <w:shd w:val="clear" w:color="auto" w:fill="FFFFFF"/>
        </w:rPr>
        <w:t xml:space="preserve">. If priority is not </w:t>
      </w:r>
      <w:r>
        <w:rPr>
          <w:i/>
          <w:iCs/>
          <w:color w:val="1C1C1C"/>
          <w:shd w:val="clear" w:color="auto" w:fill="FFFFFF"/>
        </w:rPr>
        <w:t>indicated</w:t>
      </w:r>
      <w:r w:rsidRPr="00FB3EE3">
        <w:rPr>
          <w:i/>
          <w:iCs/>
          <w:color w:val="1C1C1C"/>
          <w:shd w:val="clear" w:color="auto" w:fill="FFFFFF"/>
        </w:rPr>
        <w:t>, UE implementation determines the UL transmission or DL reception</w:t>
      </w:r>
      <w:r w:rsidRPr="00FB3EE3">
        <w:rPr>
          <w:i/>
          <w:iCs/>
        </w:rPr>
        <w:t>.</w:t>
      </w:r>
      <w:r>
        <w:rPr>
          <w:i/>
          <w:iCs/>
        </w:rPr>
        <w:t xml:space="preserve">  </w:t>
      </w:r>
      <w:r>
        <w:t xml:space="preserve"> </w:t>
      </w:r>
    </w:p>
    <w:p w14:paraId="5C344AE5" w14:textId="658D26B5" w:rsidR="002345A8" w:rsidRDefault="00383CFA" w:rsidP="002345A8">
      <w:pPr>
        <w:autoSpaceDN w:val="0"/>
        <w:spacing w:before="120" w:after="120"/>
        <w:ind w:left="86"/>
        <w:rPr>
          <w:color w:val="1C1C1C"/>
          <w:shd w:val="clear" w:color="auto" w:fill="FFFFFF"/>
        </w:rPr>
      </w:pPr>
      <w:proofErr w:type="gramStart"/>
      <w:r>
        <w:rPr>
          <w:color w:val="1C1C1C"/>
          <w:shd w:val="clear" w:color="auto" w:fill="FFFFFF"/>
        </w:rPr>
        <w:t>In order to</w:t>
      </w:r>
      <w:proofErr w:type="gramEnd"/>
      <w:r>
        <w:rPr>
          <w:color w:val="1C1C1C"/>
          <w:shd w:val="clear" w:color="auto" w:fill="FFFFFF"/>
        </w:rPr>
        <w:t xml:space="preserve"> </w:t>
      </w:r>
      <w:r w:rsidR="00D727C0" w:rsidRPr="00DD5406">
        <w:rPr>
          <w:color w:val="1C1C1C"/>
          <w:shd w:val="clear" w:color="auto" w:fill="FFFFFF"/>
        </w:rPr>
        <w:t xml:space="preserve">address the TA mismatch between the gNB and UE, </w:t>
      </w:r>
      <w:r w:rsidR="00FC0200">
        <w:rPr>
          <w:color w:val="1C1C1C"/>
          <w:shd w:val="clear" w:color="auto" w:fill="FFFFFF"/>
        </w:rPr>
        <w:t xml:space="preserve">except to define the collision priority rule, TA reporting mechanism enhancement could be helpful to reduce the effect of TA mismatch and </w:t>
      </w:r>
      <w:r w:rsidR="004A0775">
        <w:rPr>
          <w:color w:val="1C1C1C"/>
          <w:shd w:val="clear" w:color="auto" w:fill="FFFFFF"/>
        </w:rPr>
        <w:t>increase</w:t>
      </w:r>
      <w:r w:rsidR="00FC0200">
        <w:rPr>
          <w:color w:val="1C1C1C"/>
          <w:shd w:val="clear" w:color="auto" w:fill="FFFFFF"/>
        </w:rPr>
        <w:t xml:space="preserve"> the</w:t>
      </w:r>
      <w:r w:rsidR="003E4E4C">
        <w:rPr>
          <w:color w:val="1C1C1C"/>
          <w:shd w:val="clear" w:color="auto" w:fill="FFFFFF"/>
        </w:rPr>
        <w:t xml:space="preserve"> available</w:t>
      </w:r>
      <w:r w:rsidR="00FC0200">
        <w:rPr>
          <w:color w:val="1C1C1C"/>
          <w:shd w:val="clear" w:color="auto" w:fill="FFFFFF"/>
        </w:rPr>
        <w:t xml:space="preserve"> resource </w:t>
      </w:r>
      <w:r w:rsidR="003E4E4C" w:rsidRPr="003E4E4C">
        <w:rPr>
          <w:color w:val="1C1C1C"/>
          <w:shd w:val="clear" w:color="auto" w:fill="FFFFFF"/>
        </w:rPr>
        <w:t xml:space="preserve">for </w:t>
      </w:r>
      <w:r w:rsidR="003E4E4C" w:rsidRPr="003E4E4C">
        <w:rPr>
          <w:rFonts w:hint="eastAsia"/>
          <w:color w:val="1C1C1C"/>
          <w:shd w:val="clear" w:color="auto" w:fill="FFFFFF"/>
        </w:rPr>
        <w:t>a</w:t>
      </w:r>
      <w:r w:rsidR="003E4E4C" w:rsidRPr="003E4E4C">
        <w:rPr>
          <w:color w:val="1C1C1C"/>
          <w:shd w:val="clear" w:color="auto" w:fill="FFFFFF"/>
        </w:rPr>
        <w:t xml:space="preserve"> scheduled HD-FDD RedCap/eRedCap UE</w:t>
      </w:r>
      <w:r w:rsidR="00D727C0" w:rsidRPr="00DD5406">
        <w:rPr>
          <w:color w:val="1C1C1C"/>
          <w:shd w:val="clear" w:color="auto" w:fill="FFFFFF"/>
        </w:rPr>
        <w:t xml:space="preserve">. </w:t>
      </w:r>
      <w:r w:rsidR="00D727C0" w:rsidRPr="00DD5406">
        <w:rPr>
          <w:color w:val="1C1C1C"/>
          <w:shd w:val="clear" w:color="auto" w:fill="FFFFFF"/>
        </w:rPr>
        <w:lastRenderedPageBreak/>
        <w:t xml:space="preserve">Currently, the TA report granularity, as defined in Rel-17, is at the subframe level. </w:t>
      </w:r>
      <w:r w:rsidR="00DD5406" w:rsidRPr="00DD5406">
        <w:rPr>
          <w:color w:val="1C1C1C"/>
          <w:shd w:val="clear" w:color="auto" w:fill="FFFFFF"/>
        </w:rPr>
        <w:t>When the variation between the current TA and the last reported TA exceeds the threshold (</w:t>
      </w:r>
      <w:r w:rsidR="00DD5406" w:rsidRPr="00DD5406">
        <w:rPr>
          <w:i/>
          <w:iCs/>
          <w:color w:val="1C1C1C"/>
          <w:shd w:val="clear" w:color="auto" w:fill="FFFFFF"/>
        </w:rPr>
        <w:t>offsetThresholdTA</w:t>
      </w:r>
      <w:r w:rsidR="00DD5406" w:rsidRPr="00DD5406">
        <w:rPr>
          <w:color w:val="1C1C1C"/>
          <w:shd w:val="clear" w:color="auto" w:fill="FFFFFF"/>
        </w:rPr>
        <w:t>), the TA report is triggered</w:t>
      </w:r>
      <w:r w:rsidR="006C0FFF" w:rsidRPr="00DD5406">
        <w:t>.</w:t>
      </w:r>
      <w:r w:rsidR="00DD5406" w:rsidRPr="00DD5406">
        <w:t xml:space="preserve"> </w:t>
      </w:r>
      <w:r w:rsidR="00D727C0" w:rsidRPr="00DD5406">
        <w:rPr>
          <w:color w:val="1C1C1C"/>
          <w:shd w:val="clear" w:color="auto" w:fill="FFFFFF"/>
        </w:rPr>
        <w:t xml:space="preserve">However, this coarse level of granularity leads to </w:t>
      </w:r>
      <w:r w:rsidR="006C0FFF" w:rsidRPr="00DD5406">
        <w:rPr>
          <w:color w:val="1C1C1C"/>
          <w:shd w:val="clear" w:color="auto" w:fill="FFFFFF"/>
        </w:rPr>
        <w:t>wastage of</w:t>
      </w:r>
      <w:r w:rsidR="00D727C0" w:rsidRPr="00DD5406">
        <w:rPr>
          <w:color w:val="1C1C1C"/>
          <w:shd w:val="clear" w:color="auto" w:fill="FFFFFF"/>
        </w:rPr>
        <w:t xml:space="preserve"> resource</w:t>
      </w:r>
      <w:r w:rsidR="006C0FFF" w:rsidRPr="00DD5406">
        <w:rPr>
          <w:color w:val="1C1C1C"/>
          <w:shd w:val="clear" w:color="auto" w:fill="FFFFFF"/>
        </w:rPr>
        <w:t>s</w:t>
      </w:r>
      <w:r w:rsidR="00D727C0" w:rsidRPr="00DD5406">
        <w:rPr>
          <w:color w:val="1C1C1C"/>
          <w:shd w:val="clear" w:color="auto" w:fill="FFFFFF"/>
        </w:rPr>
        <w:t xml:space="preserve">. </w:t>
      </w:r>
      <w:r w:rsidR="00B345A8" w:rsidRPr="00DD5406">
        <w:rPr>
          <w:color w:val="1C1C1C"/>
          <w:shd w:val="clear" w:color="auto" w:fill="FFFFFF"/>
        </w:rPr>
        <w:t>One way to mitigate the TA mismatch issue is to consider a finer TA report granularity, potentially at the symbol level (e.g., 1 symbol, 2 symbols, etc.).</w:t>
      </w:r>
    </w:p>
    <w:p w14:paraId="2BB68DC1" w14:textId="581DB706" w:rsidR="002345A8" w:rsidRPr="00DD5406" w:rsidRDefault="002345A8" w:rsidP="002345A8">
      <w:pPr>
        <w:autoSpaceDN w:val="0"/>
        <w:spacing w:before="120" w:after="120"/>
        <w:ind w:left="86"/>
        <w:rPr>
          <w:color w:val="1C1C1C"/>
          <w:shd w:val="clear" w:color="auto" w:fill="FFFFFF"/>
        </w:rPr>
      </w:pPr>
      <w:r w:rsidRPr="002345A8">
        <w:rPr>
          <w:color w:val="1C1C1C"/>
          <w:shd w:val="clear" w:color="auto" w:fill="FFFFFF"/>
        </w:rPr>
        <w:t xml:space="preserve">In the design of the Rel-17 Timing Advance Report MAC CE, it </w:t>
      </w:r>
      <w:r w:rsidR="009C065F">
        <w:rPr>
          <w:color w:val="1C1C1C"/>
          <w:shd w:val="clear" w:color="auto" w:fill="FFFFFF"/>
        </w:rPr>
        <w:t>had</w:t>
      </w:r>
      <w:r w:rsidRPr="002345A8">
        <w:rPr>
          <w:color w:val="1C1C1C"/>
          <w:shd w:val="clear" w:color="auto" w:fill="FFFFFF"/>
        </w:rPr>
        <w:t xml:space="preserve"> been determined that the assumed maximum Timing Advance (TA) value is 541.46ms [4], with the granularity of the reported TA being one slot. As a result, 10 bits are </w:t>
      </w:r>
      <w:r w:rsidR="00BD7D1B">
        <w:rPr>
          <w:color w:val="1C1C1C"/>
          <w:shd w:val="clear" w:color="auto" w:fill="FFFFFF"/>
        </w:rPr>
        <w:t>enough</w:t>
      </w:r>
      <w:r w:rsidRPr="002345A8">
        <w:rPr>
          <w:color w:val="1C1C1C"/>
          <w:shd w:val="clear" w:color="auto" w:fill="FFFFFF"/>
        </w:rPr>
        <w:t xml:space="preserve"> for TA reporting when operating with a 15kHz SCS. </w:t>
      </w:r>
      <w:r w:rsidR="006C1C79" w:rsidRPr="006C1C79">
        <w:rPr>
          <w:color w:val="1C1C1C"/>
          <w:shd w:val="clear" w:color="auto" w:fill="FFFFFF"/>
        </w:rPr>
        <w:t>Recognizing</w:t>
      </w:r>
      <w:r w:rsidR="006C1C79">
        <w:rPr>
          <w:color w:val="1C1C1C"/>
          <w:shd w:val="clear" w:color="auto" w:fill="FFFFFF"/>
        </w:rPr>
        <w:t xml:space="preserve"> </w:t>
      </w:r>
      <w:r w:rsidRPr="002345A8">
        <w:rPr>
          <w:color w:val="1C1C1C"/>
          <w:shd w:val="clear" w:color="auto" w:fill="FFFFFF"/>
        </w:rPr>
        <w:t>the need for forward compatibility with 120kHz SCS, RAN2 ha</w:t>
      </w:r>
      <w:r w:rsidR="006B3753">
        <w:rPr>
          <w:color w:val="1C1C1C"/>
          <w:shd w:val="clear" w:color="auto" w:fill="FFFFFF"/>
        </w:rPr>
        <w:t>d</w:t>
      </w:r>
      <w:r w:rsidRPr="002345A8">
        <w:rPr>
          <w:color w:val="1C1C1C"/>
          <w:shd w:val="clear" w:color="auto" w:fill="FFFFFF"/>
        </w:rPr>
        <w:t xml:space="preserve"> allocated 14 bits for reporting full TA, reserv</w:t>
      </w:r>
      <w:r w:rsidR="006C1C79">
        <w:rPr>
          <w:color w:val="1C1C1C"/>
          <w:shd w:val="clear" w:color="auto" w:fill="FFFFFF"/>
        </w:rPr>
        <w:t>ed</w:t>
      </w:r>
      <w:r w:rsidRPr="002345A8">
        <w:rPr>
          <w:color w:val="1C1C1C"/>
          <w:shd w:val="clear" w:color="auto" w:fill="FFFFFF"/>
        </w:rPr>
        <w:t xml:space="preserve"> an additional 2 bits in the MAC CE. Even with the consideration of finer TA report granularity, the existing 14-bit timing advanced field in the Timing Advance Report MAC CE is adequate for symbol-level TA report granularity. </w:t>
      </w:r>
      <w:r w:rsidR="006B3753" w:rsidRPr="009C065F">
        <w:rPr>
          <w:color w:val="1C1C1C"/>
          <w:shd w:val="clear" w:color="auto" w:fill="FFFFFF"/>
        </w:rPr>
        <w:t>Notably, the finer TA reporting granularity has minimal impacts on the standard, UE power consumption, and signaling overhead</w:t>
      </w:r>
      <w:r w:rsidR="0021686E">
        <w:rPr>
          <w:color w:val="1C1C1C"/>
          <w:shd w:val="clear" w:color="auto" w:fill="FFFFFF"/>
        </w:rPr>
        <w:t>.</w:t>
      </w:r>
    </w:p>
    <w:p w14:paraId="69B1F6E8" w14:textId="2527E270" w:rsidR="008A6B32" w:rsidRDefault="008A6B32" w:rsidP="008A6B32">
      <w:pPr>
        <w:spacing w:after="120"/>
        <w:jc w:val="both"/>
        <w:rPr>
          <w:i/>
          <w:iCs/>
        </w:rPr>
      </w:pPr>
      <w:r w:rsidRPr="00D906A0">
        <w:rPr>
          <w:b/>
          <w:bCs/>
          <w:i/>
          <w:iCs/>
          <w:u w:val="single"/>
        </w:rPr>
        <w:t xml:space="preserve">Proposal </w:t>
      </w:r>
      <w:r w:rsidR="00FC0200">
        <w:rPr>
          <w:b/>
          <w:bCs/>
          <w:i/>
          <w:iCs/>
          <w:u w:val="single"/>
        </w:rPr>
        <w:t>3</w:t>
      </w:r>
      <w:r w:rsidRPr="00D906A0">
        <w:rPr>
          <w:b/>
          <w:bCs/>
          <w:i/>
          <w:iCs/>
          <w:u w:val="single"/>
        </w:rPr>
        <w:t>:</w:t>
      </w:r>
      <w:r w:rsidRPr="00D906A0">
        <w:rPr>
          <w:i/>
          <w:iCs/>
        </w:rPr>
        <w:t xml:space="preserve"> </w:t>
      </w:r>
      <w:r>
        <w:rPr>
          <w:i/>
          <w:iCs/>
        </w:rPr>
        <w:t xml:space="preserve">RAN1 to </w:t>
      </w:r>
      <w:r w:rsidR="00982DCF">
        <w:rPr>
          <w:i/>
          <w:iCs/>
        </w:rPr>
        <w:t>support finer TA report granularity to mitigate the TA mismatch issue</w:t>
      </w:r>
      <w:r>
        <w:rPr>
          <w:i/>
          <w:iCs/>
        </w:rPr>
        <w:t>.</w:t>
      </w:r>
    </w:p>
    <w:p w14:paraId="123D965B" w14:textId="5B987C40" w:rsidR="009A2C1A" w:rsidRPr="009A2C1A" w:rsidRDefault="00807D33" w:rsidP="00DE686B">
      <w:pPr>
        <w:spacing w:after="120"/>
        <w:jc w:val="both"/>
        <w:rPr>
          <w:color w:val="1C1C1C"/>
          <w:shd w:val="clear" w:color="auto" w:fill="FFFFFF"/>
        </w:rPr>
      </w:pPr>
      <w:r w:rsidRPr="00F446B7">
        <w:t>In addition, t</w:t>
      </w:r>
      <w:r w:rsidR="00863FED" w:rsidRPr="00F446B7">
        <w:rPr>
          <w:color w:val="1C1C1C"/>
          <w:shd w:val="clear" w:color="auto" w:fill="FFFFFF"/>
        </w:rPr>
        <w:t xml:space="preserve">he current TA report triggering mechanism based on </w:t>
      </w:r>
      <w:r w:rsidR="00863FED" w:rsidRPr="00F446B7">
        <w:rPr>
          <w:i/>
          <w:iCs/>
          <w:color w:val="1C1C1C"/>
          <w:shd w:val="clear" w:color="auto" w:fill="FFFFFF"/>
        </w:rPr>
        <w:t>offsetThresholdTA</w:t>
      </w:r>
      <w:r w:rsidR="00863FED" w:rsidRPr="00F446B7">
        <w:rPr>
          <w:color w:val="1C1C1C"/>
          <w:shd w:val="clear" w:color="auto" w:fill="FFFFFF"/>
        </w:rPr>
        <w:t xml:space="preserve"> does not effectively address UL and DL collision</w:t>
      </w:r>
      <w:r w:rsidR="006F011D" w:rsidRPr="00F446B7">
        <w:rPr>
          <w:color w:val="1C1C1C"/>
          <w:shd w:val="clear" w:color="auto" w:fill="FFFFFF"/>
        </w:rPr>
        <w:t xml:space="preserve"> issue</w:t>
      </w:r>
      <w:r w:rsidRPr="00F446B7">
        <w:rPr>
          <w:color w:val="1C1C1C"/>
          <w:shd w:val="clear" w:color="auto" w:fill="FFFFFF"/>
        </w:rPr>
        <w:t>s</w:t>
      </w:r>
      <w:r w:rsidR="00863FED" w:rsidRPr="00F446B7">
        <w:rPr>
          <w:color w:val="1C1C1C"/>
          <w:shd w:val="clear" w:color="auto" w:fill="FFFFFF"/>
        </w:rPr>
        <w:t xml:space="preserve"> for HD UE. Before the TA report is </w:t>
      </w:r>
      <w:r w:rsidRPr="00F446B7">
        <w:rPr>
          <w:color w:val="1C1C1C"/>
          <w:shd w:val="clear" w:color="auto" w:fill="FFFFFF"/>
        </w:rPr>
        <w:t>triggered</w:t>
      </w:r>
      <w:r w:rsidR="00863FED" w:rsidRPr="00F446B7">
        <w:rPr>
          <w:color w:val="1C1C1C"/>
          <w:shd w:val="clear" w:color="auto" w:fill="FFFFFF"/>
        </w:rPr>
        <w:t xml:space="preserve">, the HD UE could experience multiple collisions. </w:t>
      </w:r>
      <w:r w:rsidR="00DE686B" w:rsidRPr="00F446B7">
        <w:rPr>
          <w:color w:val="1C1C1C"/>
          <w:shd w:val="clear" w:color="auto" w:fill="FFFFFF"/>
        </w:rPr>
        <w:t>On top of the existing threshold-based triggering, introducing the number of collisions as a triggering condition can help mitigate the effects of TA mismatch. By allowing the gNB to configure both the offsetThresholdTA and the collision number, the TA report can be triggered when either condition is fulfilled.</w:t>
      </w:r>
      <w:r w:rsidR="00383CFA">
        <w:rPr>
          <w:color w:val="1C1C1C"/>
          <w:shd w:val="clear" w:color="auto" w:fill="FFFFFF"/>
        </w:rPr>
        <w:t xml:space="preserve"> In this </w:t>
      </w:r>
      <w:r w:rsidR="009A2C1A">
        <w:rPr>
          <w:rFonts w:hint="eastAsia"/>
          <w:color w:val="1C1C1C"/>
          <w:shd w:val="clear" w:color="auto" w:fill="FFFFFF"/>
        </w:rPr>
        <w:t>m</w:t>
      </w:r>
      <w:r w:rsidR="009A2C1A">
        <w:rPr>
          <w:color w:val="1C1C1C"/>
          <w:shd w:val="clear" w:color="auto" w:fill="FFFFFF"/>
        </w:rPr>
        <w:t>anner</w:t>
      </w:r>
      <w:r w:rsidR="00383CFA">
        <w:rPr>
          <w:color w:val="1C1C1C"/>
          <w:shd w:val="clear" w:color="auto" w:fill="FFFFFF"/>
        </w:rPr>
        <w:t xml:space="preserve">, </w:t>
      </w:r>
      <w:r w:rsidR="009A2C1A">
        <w:rPr>
          <w:color w:val="1C1C1C"/>
          <w:shd w:val="clear" w:color="auto" w:fill="FFFFFF"/>
        </w:rPr>
        <w:t>even</w:t>
      </w:r>
      <w:r w:rsidR="00383CFA">
        <w:rPr>
          <w:color w:val="1C1C1C"/>
          <w:shd w:val="clear" w:color="auto" w:fill="FFFFFF"/>
        </w:rPr>
        <w:t xml:space="preserve"> with the larger TA </w:t>
      </w:r>
      <w:r w:rsidR="0021686E">
        <w:rPr>
          <w:color w:val="1C1C1C"/>
          <w:shd w:val="clear" w:color="auto" w:fill="FFFFFF"/>
        </w:rPr>
        <w:t>offset threshold</w:t>
      </w:r>
      <w:r w:rsidR="009A2C1A">
        <w:rPr>
          <w:color w:val="1C1C1C"/>
          <w:shd w:val="clear" w:color="auto" w:fill="FFFFFF"/>
        </w:rPr>
        <w:t>, UE could report TA promptly</w:t>
      </w:r>
      <w:r w:rsidR="00383CFA">
        <w:rPr>
          <w:color w:val="1C1C1C"/>
          <w:shd w:val="clear" w:color="auto" w:fill="FFFFFF"/>
        </w:rPr>
        <w:t xml:space="preserve">. </w:t>
      </w:r>
    </w:p>
    <w:p w14:paraId="408133D0" w14:textId="07034F8E" w:rsidR="00603B33" w:rsidRDefault="00603B33" w:rsidP="008A6B32">
      <w:pPr>
        <w:spacing w:after="120"/>
        <w:jc w:val="both"/>
      </w:pPr>
      <w:r w:rsidRPr="00D906A0">
        <w:rPr>
          <w:b/>
          <w:bCs/>
          <w:i/>
          <w:iCs/>
          <w:u w:val="single"/>
        </w:rPr>
        <w:t xml:space="preserve">Proposal </w:t>
      </w:r>
      <w:r w:rsidR="00FC0200">
        <w:rPr>
          <w:b/>
          <w:bCs/>
          <w:i/>
          <w:iCs/>
          <w:u w:val="single"/>
        </w:rPr>
        <w:t>4</w:t>
      </w:r>
      <w:r w:rsidRPr="00D906A0">
        <w:rPr>
          <w:b/>
          <w:bCs/>
          <w:i/>
          <w:iCs/>
          <w:u w:val="single"/>
        </w:rPr>
        <w:t>:</w:t>
      </w:r>
      <w:r w:rsidRPr="00D906A0">
        <w:rPr>
          <w:i/>
          <w:iCs/>
        </w:rPr>
        <w:t xml:space="preserve"> </w:t>
      </w:r>
      <w:r>
        <w:rPr>
          <w:i/>
          <w:iCs/>
        </w:rPr>
        <w:t>RAN1 to consider</w:t>
      </w:r>
      <w:r w:rsidR="00FC0200">
        <w:rPr>
          <w:i/>
          <w:iCs/>
        </w:rPr>
        <w:t xml:space="preserve"> UE detected</w:t>
      </w:r>
      <w:r>
        <w:rPr>
          <w:i/>
          <w:iCs/>
        </w:rPr>
        <w:t xml:space="preserve"> </w:t>
      </w:r>
      <w:r w:rsidR="00F446B7">
        <w:rPr>
          <w:i/>
          <w:iCs/>
        </w:rPr>
        <w:t>collision</w:t>
      </w:r>
      <w:r w:rsidR="0021686E">
        <w:rPr>
          <w:i/>
          <w:iCs/>
        </w:rPr>
        <w:t>s</w:t>
      </w:r>
      <w:r w:rsidR="00F446B7">
        <w:rPr>
          <w:i/>
          <w:iCs/>
        </w:rPr>
        <w:t xml:space="preserve"> as one </w:t>
      </w:r>
      <w:r w:rsidR="003F664B">
        <w:rPr>
          <w:i/>
          <w:iCs/>
        </w:rPr>
        <w:t xml:space="preserve">of </w:t>
      </w:r>
      <w:r w:rsidR="009A2C1A">
        <w:rPr>
          <w:i/>
          <w:iCs/>
        </w:rPr>
        <w:t xml:space="preserve">the </w:t>
      </w:r>
      <w:r w:rsidR="003F664B">
        <w:rPr>
          <w:i/>
          <w:iCs/>
        </w:rPr>
        <w:t>conditions for</w:t>
      </w:r>
      <w:r w:rsidR="00F446B7">
        <w:rPr>
          <w:i/>
          <w:iCs/>
        </w:rPr>
        <w:t xml:space="preserve"> the TA report triggering.</w:t>
      </w:r>
      <w:r w:rsidRPr="009D4501">
        <w:rPr>
          <w:i/>
          <w:iCs/>
        </w:rPr>
        <w:t xml:space="preserve"> </w:t>
      </w:r>
    </w:p>
    <w:p w14:paraId="2896E657" w14:textId="2DF29AD0" w:rsidR="00854A60" w:rsidRPr="00A6576F" w:rsidRDefault="009C5A97" w:rsidP="00FB330B">
      <w:pPr>
        <w:pStyle w:val="Heading1"/>
      </w:pPr>
      <w:r w:rsidRPr="00A6576F">
        <w:t>Conclusion</w:t>
      </w:r>
    </w:p>
    <w:p w14:paraId="56E0A2D0" w14:textId="0B757259" w:rsidR="00184B06" w:rsidRPr="001A74A0" w:rsidRDefault="00A04318" w:rsidP="00A9231D">
      <w:pPr>
        <w:jc w:val="both"/>
      </w:pPr>
      <w:r>
        <w:t xml:space="preserve">In this contribution, </w:t>
      </w:r>
      <w:r w:rsidR="00F2767C">
        <w:t xml:space="preserve">we provided our views </w:t>
      </w:r>
      <w:r w:rsidR="00972C43">
        <w:t>on</w:t>
      </w:r>
      <w:r w:rsidR="005A4E2F" w:rsidRPr="005A4E2F">
        <w:t xml:space="preserve"> </w:t>
      </w:r>
      <w:r w:rsidR="005A4E2F">
        <w:t>HD-FDD RedCap UE with NTN operation</w:t>
      </w:r>
      <w:r w:rsidR="00F2767C">
        <w:t xml:space="preserve">. </w:t>
      </w:r>
      <w:r>
        <w:t>Our</w:t>
      </w:r>
      <w:r w:rsidR="000D011A">
        <w:t xml:space="preserve"> </w:t>
      </w:r>
      <w:r>
        <w:t>proposal are as follows:</w:t>
      </w:r>
    </w:p>
    <w:p w14:paraId="433C46E5" w14:textId="77777777" w:rsidR="00FC0200" w:rsidRDefault="00FC0200" w:rsidP="00FC0200">
      <w:pPr>
        <w:spacing w:after="120"/>
        <w:jc w:val="both"/>
      </w:pPr>
      <w:r w:rsidRPr="00D906A0">
        <w:rPr>
          <w:b/>
          <w:bCs/>
          <w:i/>
          <w:iCs/>
          <w:u w:val="single"/>
        </w:rPr>
        <w:t>Proposal 1:</w:t>
      </w:r>
      <w:r w:rsidRPr="00D906A0">
        <w:rPr>
          <w:i/>
          <w:iCs/>
        </w:rPr>
        <w:t xml:space="preserve"> </w:t>
      </w:r>
      <w:r w:rsidRPr="00FB3EE3">
        <w:rPr>
          <w:i/>
          <w:iCs/>
          <w:color w:val="1C1C1C"/>
          <w:shd w:val="clear" w:color="auto" w:fill="FFFFFF"/>
        </w:rPr>
        <w:t xml:space="preserve">For collisions Case 3, updated Option B is supported, i.e., the network indicates the </w:t>
      </w:r>
      <w:r>
        <w:rPr>
          <w:i/>
          <w:iCs/>
          <w:color w:val="1C1C1C"/>
          <w:shd w:val="clear" w:color="auto" w:fill="FFFFFF"/>
        </w:rPr>
        <w:t xml:space="preserve">collision </w:t>
      </w:r>
      <w:r w:rsidRPr="00FB3EE3">
        <w:rPr>
          <w:i/>
          <w:iCs/>
          <w:color w:val="1C1C1C"/>
          <w:shd w:val="clear" w:color="auto" w:fill="FFFFFF"/>
        </w:rPr>
        <w:t>priority to the UE</w:t>
      </w:r>
      <w:r>
        <w:rPr>
          <w:i/>
          <w:iCs/>
          <w:color w:val="1C1C1C"/>
          <w:shd w:val="clear" w:color="auto" w:fill="FFFFFF"/>
        </w:rPr>
        <w:t xml:space="preserve"> via RRC signaling</w:t>
      </w:r>
      <w:r w:rsidRPr="00FB3EE3">
        <w:rPr>
          <w:i/>
          <w:iCs/>
          <w:color w:val="1C1C1C"/>
          <w:shd w:val="clear" w:color="auto" w:fill="FFFFFF"/>
        </w:rPr>
        <w:t xml:space="preserve">. If priority is not </w:t>
      </w:r>
      <w:r>
        <w:rPr>
          <w:i/>
          <w:iCs/>
          <w:color w:val="1C1C1C"/>
          <w:shd w:val="clear" w:color="auto" w:fill="FFFFFF"/>
        </w:rPr>
        <w:t>indicated</w:t>
      </w:r>
      <w:r w:rsidRPr="00FB3EE3">
        <w:rPr>
          <w:i/>
          <w:iCs/>
          <w:color w:val="1C1C1C"/>
          <w:shd w:val="clear" w:color="auto" w:fill="FFFFFF"/>
        </w:rPr>
        <w:t>, UE implementation determines the UL transmission or DL reception</w:t>
      </w:r>
      <w:r w:rsidRPr="00FB3EE3">
        <w:rPr>
          <w:i/>
          <w:iCs/>
        </w:rPr>
        <w:t>.</w:t>
      </w:r>
      <w:r>
        <w:rPr>
          <w:i/>
          <w:iCs/>
        </w:rPr>
        <w:t xml:space="preserve">  </w:t>
      </w:r>
      <w:r>
        <w:t xml:space="preserve"> </w:t>
      </w:r>
    </w:p>
    <w:p w14:paraId="5616BA36" w14:textId="77777777" w:rsidR="00FC0200" w:rsidRPr="00FC0200" w:rsidRDefault="00FC0200" w:rsidP="00FC0200">
      <w:pPr>
        <w:spacing w:after="120"/>
        <w:jc w:val="both"/>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Pr="00FB3EE3">
        <w:rPr>
          <w:i/>
          <w:iCs/>
          <w:color w:val="1C1C1C"/>
          <w:shd w:val="clear" w:color="auto" w:fill="FFFFFF"/>
        </w:rPr>
        <w:t xml:space="preserve">For collisions Case </w:t>
      </w:r>
      <w:r>
        <w:rPr>
          <w:i/>
          <w:iCs/>
          <w:color w:val="1C1C1C"/>
          <w:shd w:val="clear" w:color="auto" w:fill="FFFFFF"/>
        </w:rPr>
        <w:t>4,</w:t>
      </w:r>
      <w:r w:rsidRPr="00FB3EE3">
        <w:rPr>
          <w:i/>
          <w:iCs/>
          <w:color w:val="1C1C1C"/>
          <w:shd w:val="clear" w:color="auto" w:fill="FFFFFF"/>
        </w:rPr>
        <w:t xml:space="preserve"> network indicates the </w:t>
      </w:r>
      <w:r>
        <w:rPr>
          <w:i/>
          <w:iCs/>
          <w:color w:val="1C1C1C"/>
          <w:shd w:val="clear" w:color="auto" w:fill="FFFFFF"/>
        </w:rPr>
        <w:t xml:space="preserve">collision </w:t>
      </w:r>
      <w:r w:rsidRPr="00FB3EE3">
        <w:rPr>
          <w:i/>
          <w:iCs/>
          <w:color w:val="1C1C1C"/>
          <w:shd w:val="clear" w:color="auto" w:fill="FFFFFF"/>
        </w:rPr>
        <w:t>priority to the UE</w:t>
      </w:r>
      <w:r>
        <w:rPr>
          <w:i/>
          <w:iCs/>
          <w:color w:val="1C1C1C"/>
          <w:shd w:val="clear" w:color="auto" w:fill="FFFFFF"/>
        </w:rPr>
        <w:t xml:space="preserve"> via RRC signaling</w:t>
      </w:r>
      <w:r w:rsidRPr="00FB3EE3">
        <w:rPr>
          <w:i/>
          <w:iCs/>
          <w:color w:val="1C1C1C"/>
          <w:shd w:val="clear" w:color="auto" w:fill="FFFFFF"/>
        </w:rPr>
        <w:t xml:space="preserve">. If priority is not </w:t>
      </w:r>
      <w:r>
        <w:rPr>
          <w:i/>
          <w:iCs/>
          <w:color w:val="1C1C1C"/>
          <w:shd w:val="clear" w:color="auto" w:fill="FFFFFF"/>
        </w:rPr>
        <w:t>indicated</w:t>
      </w:r>
      <w:r w:rsidRPr="00FB3EE3">
        <w:rPr>
          <w:i/>
          <w:iCs/>
          <w:color w:val="1C1C1C"/>
          <w:shd w:val="clear" w:color="auto" w:fill="FFFFFF"/>
        </w:rPr>
        <w:t>, UE implementation determines the UL transmission or DL reception</w:t>
      </w:r>
      <w:r w:rsidRPr="00FB3EE3">
        <w:rPr>
          <w:i/>
          <w:iCs/>
        </w:rPr>
        <w:t>.</w:t>
      </w:r>
      <w:r>
        <w:rPr>
          <w:i/>
          <w:iCs/>
        </w:rPr>
        <w:t xml:space="preserve">  </w:t>
      </w:r>
      <w:r>
        <w:t xml:space="preserve"> </w:t>
      </w:r>
    </w:p>
    <w:p w14:paraId="307E85F0" w14:textId="77777777" w:rsidR="00FC0200" w:rsidRDefault="00FC0200" w:rsidP="00FC0200">
      <w:pPr>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RAN1 to support finer TA report granularity to mitigate the TA mismatch issue.</w:t>
      </w:r>
    </w:p>
    <w:p w14:paraId="12B67EB3" w14:textId="54239B81" w:rsidR="00FC0200" w:rsidRDefault="00FC0200" w:rsidP="00FC0200">
      <w:pPr>
        <w:spacing w:after="120"/>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RAN1 to consider UE detected collision</w:t>
      </w:r>
      <w:r w:rsidR="00865959">
        <w:rPr>
          <w:i/>
          <w:iCs/>
        </w:rPr>
        <w:t>s</w:t>
      </w:r>
      <w:r>
        <w:rPr>
          <w:i/>
          <w:iCs/>
        </w:rPr>
        <w:t xml:space="preserve"> as one of the conditions for the TA report triggering.</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77777777"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
    </w:p>
    <w:p w14:paraId="54110962" w14:textId="5C037D8C" w:rsidR="002D2038" w:rsidRPr="00AE15FA" w:rsidRDefault="00AE15FA" w:rsidP="00AE15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r w:rsidRPr="00AE15FA">
        <w:rPr>
          <w:bCs/>
          <w:lang w:val="en-GB"/>
        </w:rPr>
        <w:t>RP-24166, “Revised WID: Non-Terrestrial Networks (NTN) for NR Phase 3”, June 2024</w:t>
      </w:r>
      <w:r w:rsidR="00385112" w:rsidRPr="00AE15FA">
        <w:rPr>
          <w:bCs/>
        </w:rPr>
        <w:t xml:space="preserve"> </w:t>
      </w:r>
      <w:bookmarkStart w:id="10" w:name="_Ref146637819"/>
    </w:p>
    <w:bookmarkEnd w:id="2"/>
    <w:bookmarkEnd w:id="3"/>
    <w:bookmarkEnd w:id="4"/>
    <w:bookmarkEnd w:id="5"/>
    <w:bookmarkEnd w:id="6"/>
    <w:bookmarkEnd w:id="7"/>
    <w:bookmarkEnd w:id="8"/>
    <w:bookmarkEnd w:id="9"/>
    <w:bookmarkEnd w:id="10"/>
    <w:p w14:paraId="3BEDB6EA" w14:textId="6CEB7DD8" w:rsidR="00FA2488" w:rsidRDefault="00036FFC" w:rsidP="00FA248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8121A">
        <w:t>R1-2407587</w:t>
      </w:r>
      <w:r w:rsidR="00FA2488">
        <w:t>, “</w:t>
      </w:r>
      <w:r w:rsidR="00FA2488" w:rsidRPr="001220E3">
        <w:t>Report of RAN1#11</w:t>
      </w:r>
      <w:r w:rsidR="00DE4CE3">
        <w:t>8</w:t>
      </w:r>
      <w:r w:rsidR="00FA2488" w:rsidRPr="001220E3">
        <w:t xml:space="preserve"> meeting</w:t>
      </w:r>
      <w:r w:rsidR="00FA2488">
        <w:t xml:space="preserve">”, </w:t>
      </w:r>
      <w:r w:rsidR="00DE4CE3">
        <w:t>Aug.</w:t>
      </w:r>
      <w:r w:rsidR="00FA2488">
        <w:t xml:space="preserve"> 2024</w:t>
      </w:r>
    </w:p>
    <w:p w14:paraId="55336EFF" w14:textId="77968009" w:rsidR="008E498E" w:rsidRDefault="008E498E" w:rsidP="008E498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TR38.821, “</w:t>
      </w:r>
      <w:r w:rsidRPr="008E498E">
        <w:t>Solutions for NR to support non-terrestrial networks (NTN)</w:t>
      </w:r>
      <w:r>
        <w:t>”</w:t>
      </w:r>
    </w:p>
    <w:p w14:paraId="71AFF368" w14:textId="77777777" w:rsidR="00263ADF" w:rsidRDefault="00263ADF" w:rsidP="006832F1">
      <w:pPr>
        <w:overflowPunct w:val="0"/>
        <w:autoSpaceDE w:val="0"/>
        <w:autoSpaceDN w:val="0"/>
        <w:adjustRightInd w:val="0"/>
        <w:spacing w:before="100" w:beforeAutospacing="1" w:after="120"/>
        <w:ind w:left="562"/>
        <w:jc w:val="both"/>
        <w:textAlignment w:val="baseline"/>
      </w:pPr>
    </w:p>
    <w:sectPr w:rsidR="00263ADF"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F8D9C" w14:textId="77777777" w:rsidR="00934692" w:rsidRDefault="00934692">
      <w:r>
        <w:separator/>
      </w:r>
    </w:p>
  </w:endnote>
  <w:endnote w:type="continuationSeparator" w:id="0">
    <w:p w14:paraId="7BD6F4C5" w14:textId="77777777" w:rsidR="00934692" w:rsidRDefault="00934692">
      <w:r>
        <w:continuationSeparator/>
      </w:r>
    </w:p>
  </w:endnote>
  <w:endnote w:type="continuationNotice" w:id="1">
    <w:p w14:paraId="43557B8A" w14:textId="77777777" w:rsidR="00934692" w:rsidRDefault="00934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CE737" w14:textId="77777777" w:rsidR="00934692" w:rsidRDefault="00934692">
      <w:r>
        <w:separator/>
      </w:r>
    </w:p>
  </w:footnote>
  <w:footnote w:type="continuationSeparator" w:id="0">
    <w:p w14:paraId="46DFA26D" w14:textId="77777777" w:rsidR="00934692" w:rsidRDefault="00934692">
      <w:r>
        <w:continuationSeparator/>
      </w:r>
    </w:p>
  </w:footnote>
  <w:footnote w:type="continuationNotice" w:id="1">
    <w:p w14:paraId="672707C3" w14:textId="77777777" w:rsidR="00934692" w:rsidRDefault="009346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7"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6"/>
  </w:num>
  <w:num w:numId="3" w16cid:durableId="235363559">
    <w:abstractNumId w:val="30"/>
  </w:num>
  <w:num w:numId="4" w16cid:durableId="989679355">
    <w:abstractNumId w:val="32"/>
  </w:num>
  <w:num w:numId="5" w16cid:durableId="409810781">
    <w:abstractNumId w:val="26"/>
  </w:num>
  <w:num w:numId="6" w16cid:durableId="2081513416">
    <w:abstractNumId w:val="34"/>
  </w:num>
  <w:num w:numId="7" w16cid:durableId="1568495607">
    <w:abstractNumId w:val="45"/>
  </w:num>
  <w:num w:numId="8" w16cid:durableId="1929077284">
    <w:abstractNumId w:val="27"/>
  </w:num>
  <w:num w:numId="9" w16cid:durableId="69206241">
    <w:abstractNumId w:val="39"/>
  </w:num>
  <w:num w:numId="10" w16cid:durableId="1314335830">
    <w:abstractNumId w:val="1"/>
  </w:num>
  <w:num w:numId="11" w16cid:durableId="586155756">
    <w:abstractNumId w:val="33"/>
  </w:num>
  <w:num w:numId="12" w16cid:durableId="1461416379">
    <w:abstractNumId w:val="35"/>
  </w:num>
  <w:num w:numId="13" w16cid:durableId="131097616">
    <w:abstractNumId w:val="15"/>
  </w:num>
  <w:num w:numId="14" w16cid:durableId="1330669507">
    <w:abstractNumId w:val="43"/>
  </w:num>
  <w:num w:numId="15" w16cid:durableId="1544708605">
    <w:abstractNumId w:val="13"/>
  </w:num>
  <w:num w:numId="16" w16cid:durableId="1647202359">
    <w:abstractNumId w:val="31"/>
  </w:num>
  <w:num w:numId="17" w16cid:durableId="366611127">
    <w:abstractNumId w:val="0"/>
  </w:num>
  <w:num w:numId="18" w16cid:durableId="1176379521">
    <w:abstractNumId w:val="58"/>
  </w:num>
  <w:num w:numId="19" w16cid:durableId="494035189">
    <w:abstractNumId w:val="20"/>
  </w:num>
  <w:num w:numId="20" w16cid:durableId="1886402229">
    <w:abstractNumId w:val="56"/>
  </w:num>
  <w:num w:numId="21" w16cid:durableId="2128230243">
    <w:abstractNumId w:val="53"/>
  </w:num>
  <w:num w:numId="22" w16cid:durableId="31351445">
    <w:abstractNumId w:val="46"/>
  </w:num>
  <w:num w:numId="23" w16cid:durableId="1081098852">
    <w:abstractNumId w:val="4"/>
  </w:num>
  <w:num w:numId="24" w16cid:durableId="585111641">
    <w:abstractNumId w:val="12"/>
  </w:num>
  <w:num w:numId="25" w16cid:durableId="1769615368">
    <w:abstractNumId w:val="47"/>
  </w:num>
  <w:num w:numId="26" w16cid:durableId="1914119897">
    <w:abstractNumId w:val="22"/>
  </w:num>
  <w:num w:numId="27" w16cid:durableId="320233550">
    <w:abstractNumId w:val="17"/>
  </w:num>
  <w:num w:numId="28" w16cid:durableId="1797259966">
    <w:abstractNumId w:val="3"/>
  </w:num>
  <w:num w:numId="29" w16cid:durableId="1824543099">
    <w:abstractNumId w:val="42"/>
  </w:num>
  <w:num w:numId="30" w16cid:durableId="810824541">
    <w:abstractNumId w:val="10"/>
  </w:num>
  <w:num w:numId="31" w16cid:durableId="612783970">
    <w:abstractNumId w:val="59"/>
  </w:num>
  <w:num w:numId="32" w16cid:durableId="922572308">
    <w:abstractNumId w:val="52"/>
  </w:num>
  <w:num w:numId="33" w16cid:durableId="489830261">
    <w:abstractNumId w:val="29"/>
  </w:num>
  <w:num w:numId="34" w16cid:durableId="1596014999">
    <w:abstractNumId w:val="2"/>
  </w:num>
  <w:num w:numId="35" w16cid:durableId="654266786">
    <w:abstractNumId w:val="51"/>
  </w:num>
  <w:num w:numId="36" w16cid:durableId="1456556740">
    <w:abstractNumId w:val="50"/>
  </w:num>
  <w:num w:numId="37" w16cid:durableId="1670711974">
    <w:abstractNumId w:val="55"/>
  </w:num>
  <w:num w:numId="38" w16cid:durableId="1633756099">
    <w:abstractNumId w:val="25"/>
  </w:num>
  <w:num w:numId="39" w16cid:durableId="193033440">
    <w:abstractNumId w:val="16"/>
  </w:num>
  <w:num w:numId="40" w16cid:durableId="738986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0"/>
  </w:num>
  <w:num w:numId="43" w16cid:durableId="2051612355">
    <w:abstractNumId w:val="41"/>
  </w:num>
  <w:num w:numId="44" w16cid:durableId="308293529">
    <w:abstractNumId w:val="38"/>
  </w:num>
  <w:num w:numId="45" w16cid:durableId="540901058">
    <w:abstractNumId w:val="24"/>
  </w:num>
  <w:num w:numId="46" w16cid:durableId="1371148412">
    <w:abstractNumId w:val="23"/>
  </w:num>
  <w:num w:numId="47" w16cid:durableId="1736968200">
    <w:abstractNumId w:val="44"/>
  </w:num>
  <w:num w:numId="48" w16cid:durableId="507866552">
    <w:abstractNumId w:val="11"/>
  </w:num>
  <w:num w:numId="49" w16cid:durableId="1519000677">
    <w:abstractNumId w:val="9"/>
  </w:num>
  <w:num w:numId="50" w16cid:durableId="2029136395">
    <w:abstractNumId w:val="18"/>
  </w:num>
  <w:num w:numId="51" w16cid:durableId="1533688983">
    <w:abstractNumId w:val="37"/>
  </w:num>
  <w:num w:numId="52" w16cid:durableId="1021012680">
    <w:abstractNumId w:val="54"/>
  </w:num>
  <w:num w:numId="53" w16cid:durableId="1023214600">
    <w:abstractNumId w:val="8"/>
  </w:num>
  <w:num w:numId="54" w16cid:durableId="1375042262">
    <w:abstractNumId w:val="28"/>
  </w:num>
  <w:num w:numId="55" w16cid:durableId="288752464">
    <w:abstractNumId w:val="14"/>
  </w:num>
  <w:num w:numId="56" w16cid:durableId="1214274211">
    <w:abstractNumId w:val="49"/>
  </w:num>
  <w:num w:numId="57" w16cid:durableId="522549337">
    <w:abstractNumId w:val="6"/>
  </w:num>
  <w:num w:numId="58" w16cid:durableId="1061825675">
    <w:abstractNumId w:val="48"/>
  </w:num>
  <w:num w:numId="59" w16cid:durableId="1269579558">
    <w:abstractNumId w:val="57"/>
  </w:num>
  <w:num w:numId="60" w16cid:durableId="126368865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4A0"/>
    <w:rsid w:val="001A7ADE"/>
    <w:rsid w:val="001B0806"/>
    <w:rsid w:val="001B0968"/>
    <w:rsid w:val="001B0D97"/>
    <w:rsid w:val="001B1356"/>
    <w:rsid w:val="001B14F9"/>
    <w:rsid w:val="001B21DF"/>
    <w:rsid w:val="001B25E5"/>
    <w:rsid w:val="001B274D"/>
    <w:rsid w:val="001B3C44"/>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BE3"/>
    <w:rsid w:val="00212D76"/>
    <w:rsid w:val="00213283"/>
    <w:rsid w:val="00213867"/>
    <w:rsid w:val="00213E1E"/>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BC9"/>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36DF"/>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355"/>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3E67"/>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85B"/>
    <w:rsid w:val="003C5D55"/>
    <w:rsid w:val="003C6036"/>
    <w:rsid w:val="003C66DB"/>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6CC7"/>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43B1"/>
    <w:rsid w:val="00484649"/>
    <w:rsid w:val="00484CFB"/>
    <w:rsid w:val="004853CE"/>
    <w:rsid w:val="00485A5D"/>
    <w:rsid w:val="0048618E"/>
    <w:rsid w:val="004865E7"/>
    <w:rsid w:val="00487488"/>
    <w:rsid w:val="004877E2"/>
    <w:rsid w:val="0049015D"/>
    <w:rsid w:val="00490604"/>
    <w:rsid w:val="00490A15"/>
    <w:rsid w:val="00490D41"/>
    <w:rsid w:val="004913B2"/>
    <w:rsid w:val="00491FBF"/>
    <w:rsid w:val="00492BC5"/>
    <w:rsid w:val="004933EA"/>
    <w:rsid w:val="00493425"/>
    <w:rsid w:val="00493DBE"/>
    <w:rsid w:val="0049472B"/>
    <w:rsid w:val="00494B81"/>
    <w:rsid w:val="00495533"/>
    <w:rsid w:val="00495536"/>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0F"/>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1F1"/>
    <w:rsid w:val="00585462"/>
    <w:rsid w:val="00585911"/>
    <w:rsid w:val="00586FEE"/>
    <w:rsid w:val="0058704B"/>
    <w:rsid w:val="0058798C"/>
    <w:rsid w:val="005900FA"/>
    <w:rsid w:val="00590167"/>
    <w:rsid w:val="005901CF"/>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3257"/>
    <w:rsid w:val="00613299"/>
    <w:rsid w:val="006137D4"/>
    <w:rsid w:val="00613A70"/>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2EEA"/>
    <w:rsid w:val="006A34F3"/>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460"/>
    <w:rsid w:val="006B639B"/>
    <w:rsid w:val="006B6DF0"/>
    <w:rsid w:val="006B796F"/>
    <w:rsid w:val="006B7ED0"/>
    <w:rsid w:val="006C0238"/>
    <w:rsid w:val="006C03B8"/>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2C94"/>
    <w:rsid w:val="0086325B"/>
    <w:rsid w:val="008632C9"/>
    <w:rsid w:val="00863435"/>
    <w:rsid w:val="008638CA"/>
    <w:rsid w:val="00863F02"/>
    <w:rsid w:val="00863FBE"/>
    <w:rsid w:val="00863FED"/>
    <w:rsid w:val="00864558"/>
    <w:rsid w:val="00865959"/>
    <w:rsid w:val="00865A02"/>
    <w:rsid w:val="00866A86"/>
    <w:rsid w:val="008677FD"/>
    <w:rsid w:val="00867F7D"/>
    <w:rsid w:val="00867F91"/>
    <w:rsid w:val="00870579"/>
    <w:rsid w:val="008706D4"/>
    <w:rsid w:val="00870997"/>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CF"/>
    <w:rsid w:val="008A2CE2"/>
    <w:rsid w:val="008A30AC"/>
    <w:rsid w:val="008A3282"/>
    <w:rsid w:val="008A4052"/>
    <w:rsid w:val="008A44B8"/>
    <w:rsid w:val="008A467D"/>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6075"/>
    <w:rsid w:val="008C6245"/>
    <w:rsid w:val="008C63CD"/>
    <w:rsid w:val="008C6AE8"/>
    <w:rsid w:val="008C6D30"/>
    <w:rsid w:val="008C6DCD"/>
    <w:rsid w:val="008C741A"/>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4510"/>
    <w:rsid w:val="009052A6"/>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3D"/>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DBB"/>
    <w:rsid w:val="00A7706C"/>
    <w:rsid w:val="00A77EC4"/>
    <w:rsid w:val="00A80310"/>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8AA"/>
    <w:rsid w:val="00AC0A93"/>
    <w:rsid w:val="00AC0C93"/>
    <w:rsid w:val="00AC0FF8"/>
    <w:rsid w:val="00AC1655"/>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15FA"/>
    <w:rsid w:val="00AE23EE"/>
    <w:rsid w:val="00AE2540"/>
    <w:rsid w:val="00AE2559"/>
    <w:rsid w:val="00AE27AC"/>
    <w:rsid w:val="00AE33F2"/>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463"/>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2E58"/>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39E"/>
    <w:rsid w:val="00D7079A"/>
    <w:rsid w:val="00D70841"/>
    <w:rsid w:val="00D708B0"/>
    <w:rsid w:val="00D70C0E"/>
    <w:rsid w:val="00D72099"/>
    <w:rsid w:val="00D723A5"/>
    <w:rsid w:val="00D7268D"/>
    <w:rsid w:val="00D727C0"/>
    <w:rsid w:val="00D73192"/>
    <w:rsid w:val="00D73427"/>
    <w:rsid w:val="00D73A16"/>
    <w:rsid w:val="00D74277"/>
    <w:rsid w:val="00D74AEC"/>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1CAB"/>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47"/>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A61"/>
    <w:rsid w:val="00F81EE3"/>
    <w:rsid w:val="00F82BAD"/>
    <w:rsid w:val="00F8300F"/>
    <w:rsid w:val="00F835CC"/>
    <w:rsid w:val="00F835FD"/>
    <w:rsid w:val="00F837BA"/>
    <w:rsid w:val="00F8389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9E0"/>
    <w:rsid w:val="00FE4C7B"/>
    <w:rsid w:val="00FE513E"/>
    <w:rsid w:val="00FE58D1"/>
    <w:rsid w:val="00FE5CEC"/>
    <w:rsid w:val="00FE5E15"/>
    <w:rsid w:val="00FE66E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2024-10-04T02:03:00Z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